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5C3A1" w14:textId="77777777" w:rsidR="00D55C85" w:rsidRDefault="00D55C85" w:rsidP="00B90C54">
      <w:pPr>
        <w:pStyle w:val="Corpodetexto"/>
        <w:spacing w:line="360" w:lineRule="auto"/>
        <w:ind w:right="436"/>
        <w:rPr>
          <w:b/>
          <w:szCs w:val="22"/>
          <w:lang w:val="en-US"/>
        </w:rPr>
      </w:pPr>
    </w:p>
    <w:p w14:paraId="607DBD66" w14:textId="77777777" w:rsidR="0028194F" w:rsidRPr="0028194F" w:rsidRDefault="0028194F" w:rsidP="0028194F">
      <w:pPr>
        <w:pStyle w:val="Ttulo"/>
        <w:rPr>
          <w:sz w:val="24"/>
          <w:szCs w:val="24"/>
        </w:rPr>
      </w:pPr>
      <w:r w:rsidRPr="0028194F">
        <w:rPr>
          <w:sz w:val="24"/>
          <w:szCs w:val="24"/>
        </w:rPr>
        <w:t>ANÁLISE</w:t>
      </w:r>
      <w:r w:rsidRPr="0028194F">
        <w:rPr>
          <w:spacing w:val="-9"/>
          <w:sz w:val="24"/>
          <w:szCs w:val="24"/>
        </w:rPr>
        <w:t xml:space="preserve"> </w:t>
      </w:r>
      <w:r w:rsidRPr="0028194F">
        <w:rPr>
          <w:sz w:val="24"/>
          <w:szCs w:val="24"/>
        </w:rPr>
        <w:t>ESPACIAL</w:t>
      </w:r>
      <w:r w:rsidRPr="0028194F">
        <w:rPr>
          <w:spacing w:val="-8"/>
          <w:sz w:val="24"/>
          <w:szCs w:val="24"/>
        </w:rPr>
        <w:t xml:space="preserve"> </w:t>
      </w:r>
      <w:r w:rsidRPr="0028194F">
        <w:rPr>
          <w:sz w:val="24"/>
          <w:szCs w:val="24"/>
        </w:rPr>
        <w:t>DA</w:t>
      </w:r>
      <w:r w:rsidRPr="0028194F">
        <w:rPr>
          <w:spacing w:val="-6"/>
          <w:sz w:val="24"/>
          <w:szCs w:val="24"/>
        </w:rPr>
        <w:t xml:space="preserve"> </w:t>
      </w:r>
      <w:r w:rsidRPr="0028194F">
        <w:rPr>
          <w:sz w:val="24"/>
          <w:szCs w:val="24"/>
        </w:rPr>
        <w:t>DISTRIBUIÇÃO</w:t>
      </w:r>
      <w:r w:rsidRPr="0028194F">
        <w:rPr>
          <w:spacing w:val="-5"/>
          <w:sz w:val="24"/>
          <w:szCs w:val="24"/>
        </w:rPr>
        <w:t xml:space="preserve"> </w:t>
      </w:r>
      <w:r w:rsidRPr="0028194F">
        <w:rPr>
          <w:sz w:val="24"/>
          <w:szCs w:val="24"/>
        </w:rPr>
        <w:t>RELIGIOSA</w:t>
      </w:r>
      <w:r w:rsidRPr="0028194F">
        <w:rPr>
          <w:spacing w:val="-8"/>
          <w:sz w:val="24"/>
          <w:szCs w:val="24"/>
        </w:rPr>
        <w:t xml:space="preserve"> </w:t>
      </w:r>
      <w:r w:rsidRPr="0028194F">
        <w:rPr>
          <w:sz w:val="24"/>
          <w:szCs w:val="24"/>
        </w:rPr>
        <w:t>NO</w:t>
      </w:r>
      <w:r w:rsidRPr="0028194F">
        <w:rPr>
          <w:spacing w:val="-4"/>
          <w:sz w:val="24"/>
          <w:szCs w:val="24"/>
        </w:rPr>
        <w:t xml:space="preserve"> </w:t>
      </w:r>
      <w:r w:rsidRPr="0028194F">
        <w:rPr>
          <w:spacing w:val="-2"/>
          <w:sz w:val="24"/>
          <w:szCs w:val="24"/>
        </w:rPr>
        <w:t>PIAUÍ</w:t>
      </w:r>
    </w:p>
    <w:p w14:paraId="3EDBE651" w14:textId="77777777" w:rsidR="00D55C85" w:rsidRPr="0069794B" w:rsidRDefault="00D55C85" w:rsidP="00081966">
      <w:pPr>
        <w:spacing w:line="360" w:lineRule="auto"/>
        <w:jc w:val="center"/>
        <w:rPr>
          <w:b/>
          <w:sz w:val="24"/>
          <w:szCs w:val="24"/>
          <w:lang w:val="pt-BR"/>
        </w:rPr>
      </w:pPr>
    </w:p>
    <w:p w14:paraId="145403DC" w14:textId="0E2C0879" w:rsidR="0028194F" w:rsidRPr="00121796" w:rsidRDefault="0028194F" w:rsidP="0028194F">
      <w:pPr>
        <w:pStyle w:val="Ttulo"/>
        <w:rPr>
          <w:sz w:val="24"/>
          <w:szCs w:val="24"/>
          <w:lang w:val="en-US"/>
        </w:rPr>
      </w:pPr>
      <w:r w:rsidRPr="00121796">
        <w:rPr>
          <w:sz w:val="24"/>
          <w:szCs w:val="24"/>
          <w:lang w:val="en-US"/>
        </w:rPr>
        <w:t>SPATIAL ANALYSIS OF RELIGIOUS DISTRIBUTION IN PIAUÍ</w:t>
      </w:r>
    </w:p>
    <w:p w14:paraId="7414F98E" w14:textId="77777777" w:rsidR="00D55C85" w:rsidRPr="00121796" w:rsidRDefault="00D55C85" w:rsidP="00081966">
      <w:pPr>
        <w:spacing w:line="360" w:lineRule="auto"/>
        <w:ind w:right="-144"/>
        <w:jc w:val="center"/>
        <w:rPr>
          <w:b/>
          <w:sz w:val="24"/>
          <w:szCs w:val="24"/>
          <w:lang w:val="en-US"/>
        </w:rPr>
      </w:pPr>
    </w:p>
    <w:p w14:paraId="63B6BFB5" w14:textId="0EA7842B" w:rsidR="00D55C85" w:rsidRPr="0069794B" w:rsidRDefault="00415DA4" w:rsidP="00081966">
      <w:pPr>
        <w:pStyle w:val="MDPI13authornames"/>
        <w:spacing w:after="0" w:line="360" w:lineRule="auto"/>
        <w:jc w:val="center"/>
        <w:rPr>
          <w:rFonts w:ascii="Times New Roman" w:hAnsi="Times New Roman"/>
          <w:sz w:val="24"/>
          <w:lang w:val="pt-BR"/>
        </w:rPr>
      </w:pPr>
      <w:r>
        <w:rPr>
          <w:rFonts w:ascii="Times New Roman" w:hAnsi="Times New Roman"/>
          <w:sz w:val="24"/>
          <w:lang w:val="pt-BR"/>
        </w:rPr>
        <w:t>Diego Mariano dos Santos</w:t>
      </w:r>
      <w:r w:rsidR="00D55C85" w:rsidRPr="007047F2">
        <w:rPr>
          <w:rFonts w:ascii="Times New Roman" w:hAnsi="Times New Roman"/>
          <w:sz w:val="24"/>
          <w:vertAlign w:val="superscript"/>
          <w:lang w:val="pt-BR"/>
        </w:rPr>
        <w:t>1</w:t>
      </w:r>
      <w:r w:rsidR="00D55C85" w:rsidRPr="007047F2">
        <w:rPr>
          <w:rFonts w:ascii="Times New Roman" w:hAnsi="Times New Roman"/>
          <w:sz w:val="24"/>
          <w:lang w:val="pt-BR"/>
        </w:rPr>
        <w:t xml:space="preserve">, </w:t>
      </w:r>
      <w:r>
        <w:rPr>
          <w:rFonts w:ascii="Times New Roman" w:hAnsi="Times New Roman"/>
          <w:sz w:val="24"/>
          <w:lang w:val="pt-BR"/>
        </w:rPr>
        <w:t>Amanda Bezerra Matias</w:t>
      </w:r>
      <w:r w:rsidR="00D55C85" w:rsidRPr="007047F2">
        <w:rPr>
          <w:rFonts w:ascii="Times New Roman" w:hAnsi="Times New Roman"/>
          <w:sz w:val="24"/>
          <w:vertAlign w:val="superscript"/>
          <w:lang w:val="pt-BR"/>
        </w:rPr>
        <w:t>2</w:t>
      </w:r>
      <w:r w:rsidR="00D55C85" w:rsidRPr="007047F2">
        <w:rPr>
          <w:rFonts w:ascii="Times New Roman" w:hAnsi="Times New Roman"/>
          <w:sz w:val="24"/>
          <w:lang w:val="pt-BR"/>
        </w:rPr>
        <w:t xml:space="preserve"> </w:t>
      </w:r>
      <w:bookmarkStart w:id="1" w:name="_Hlk166772923"/>
    </w:p>
    <w:bookmarkEnd w:id="1"/>
    <w:p w14:paraId="74E57E28" w14:textId="4AC0765E" w:rsidR="00D55C85" w:rsidRPr="007047F2" w:rsidRDefault="00D55C85" w:rsidP="00081966">
      <w:pPr>
        <w:pStyle w:val="MDPI16affiliation"/>
        <w:spacing w:line="360" w:lineRule="auto"/>
        <w:jc w:val="center"/>
        <w:rPr>
          <w:rFonts w:ascii="Times New Roman" w:hAnsi="Times New Roman"/>
          <w:lang w:val="pt-BR"/>
        </w:rPr>
      </w:pPr>
      <w:r w:rsidRPr="007047F2">
        <w:rPr>
          <w:rFonts w:ascii="Times New Roman" w:hAnsi="Times New Roman"/>
          <w:vertAlign w:val="superscript"/>
          <w:lang w:val="pt-BR"/>
        </w:rPr>
        <w:t>1</w:t>
      </w:r>
      <w:r w:rsidRPr="007047F2">
        <w:rPr>
          <w:rFonts w:ascii="Times New Roman" w:hAnsi="Times New Roman"/>
          <w:lang w:val="pt-BR"/>
        </w:rPr>
        <w:tab/>
      </w:r>
      <w:r w:rsidR="000F3FE1">
        <w:rPr>
          <w:rFonts w:ascii="Times New Roman" w:hAnsi="Times New Roman"/>
          <w:lang w:val="pt-BR"/>
        </w:rPr>
        <w:t>Diego Mariano dos Santos</w:t>
      </w:r>
      <w:r w:rsidRPr="007047F2">
        <w:rPr>
          <w:rFonts w:ascii="Times New Roman" w:hAnsi="Times New Roman"/>
          <w:lang w:val="pt-BR"/>
        </w:rPr>
        <w:t>;</w:t>
      </w:r>
      <w:r w:rsidR="000F3FE1" w:rsidRPr="00121796">
        <w:rPr>
          <w:lang w:val="pt-BR"/>
        </w:rPr>
        <w:t xml:space="preserve"> </w:t>
      </w:r>
      <w:r w:rsidR="000F3FE1" w:rsidRPr="00121796">
        <w:rPr>
          <w:rFonts w:ascii="Times New Roman" w:hAnsi="Times New Roman"/>
          <w:lang w:val="pt-BR"/>
        </w:rPr>
        <w:t>diegomariano84@gmail.com</w:t>
      </w:r>
      <w:r w:rsidRPr="007047F2">
        <w:rPr>
          <w:rFonts w:ascii="Times New Roman" w:hAnsi="Times New Roman"/>
          <w:lang w:val="pt-BR"/>
        </w:rPr>
        <w:t xml:space="preserve">; ORCID: </w:t>
      </w:r>
      <w:r w:rsidR="00437988">
        <w:rPr>
          <w:rFonts w:ascii="Times New Roman" w:hAnsi="Times New Roman"/>
          <w:lang w:val="pt-BR"/>
        </w:rPr>
        <w:t>0009</w:t>
      </w:r>
      <w:r w:rsidRPr="007047F2">
        <w:rPr>
          <w:rFonts w:ascii="Times New Roman" w:hAnsi="Times New Roman"/>
          <w:lang w:val="pt-BR"/>
        </w:rPr>
        <w:t>-</w:t>
      </w:r>
      <w:r w:rsidR="00437988">
        <w:rPr>
          <w:rFonts w:ascii="Times New Roman" w:hAnsi="Times New Roman"/>
          <w:lang w:val="pt-BR"/>
        </w:rPr>
        <w:t>0003</w:t>
      </w:r>
      <w:r w:rsidRPr="007047F2">
        <w:rPr>
          <w:rFonts w:ascii="Times New Roman" w:hAnsi="Times New Roman"/>
          <w:lang w:val="pt-BR"/>
        </w:rPr>
        <w:t>-</w:t>
      </w:r>
      <w:r w:rsidR="00437988">
        <w:rPr>
          <w:rFonts w:ascii="Times New Roman" w:hAnsi="Times New Roman"/>
          <w:lang w:val="pt-BR"/>
        </w:rPr>
        <w:t>2105</w:t>
      </w:r>
      <w:r w:rsidRPr="007047F2">
        <w:rPr>
          <w:rFonts w:ascii="Times New Roman" w:hAnsi="Times New Roman"/>
          <w:lang w:val="pt-BR"/>
        </w:rPr>
        <w:t>-</w:t>
      </w:r>
      <w:r w:rsidR="00437988">
        <w:rPr>
          <w:rFonts w:ascii="Times New Roman" w:hAnsi="Times New Roman"/>
          <w:lang w:val="pt-BR"/>
        </w:rPr>
        <w:t>4841</w:t>
      </w:r>
    </w:p>
    <w:p w14:paraId="2325CAF4" w14:textId="25291529" w:rsidR="00D55C85" w:rsidRPr="007047F2" w:rsidRDefault="00D55C85" w:rsidP="00081966">
      <w:pPr>
        <w:pStyle w:val="MDPI16affiliation"/>
        <w:spacing w:line="360" w:lineRule="auto"/>
        <w:jc w:val="center"/>
        <w:rPr>
          <w:rFonts w:ascii="Times New Roman" w:hAnsi="Times New Roman"/>
          <w:lang w:val="pt-BR"/>
        </w:rPr>
      </w:pPr>
      <w:r w:rsidRPr="007047F2">
        <w:rPr>
          <w:rFonts w:ascii="Times New Roman" w:hAnsi="Times New Roman"/>
          <w:szCs w:val="20"/>
          <w:vertAlign w:val="superscript"/>
          <w:lang w:val="pt-BR"/>
        </w:rPr>
        <w:t>2</w:t>
      </w:r>
      <w:r w:rsidRPr="007047F2">
        <w:rPr>
          <w:rFonts w:ascii="Times New Roman" w:hAnsi="Times New Roman"/>
          <w:szCs w:val="20"/>
          <w:lang w:val="pt-BR"/>
        </w:rPr>
        <w:tab/>
      </w:r>
      <w:r w:rsidR="000F3FE1">
        <w:rPr>
          <w:rFonts w:ascii="Times New Roman" w:hAnsi="Times New Roman"/>
          <w:szCs w:val="20"/>
          <w:lang w:val="pt-BR"/>
        </w:rPr>
        <w:t>Amanda Bezerra Matias; amanda.matias@ifpi.edu.br</w:t>
      </w:r>
      <w:r w:rsidRPr="007047F2">
        <w:rPr>
          <w:rFonts w:ascii="Times New Roman" w:hAnsi="Times New Roman"/>
          <w:lang w:val="pt-BR"/>
        </w:rPr>
        <w:t xml:space="preserve">; ORCID: </w:t>
      </w:r>
      <w:r w:rsidR="009470FE">
        <w:rPr>
          <w:rFonts w:ascii="Times New Roman" w:hAnsi="Times New Roman"/>
          <w:lang w:val="pt-BR"/>
        </w:rPr>
        <w:t>0000-0003-0259-0908</w:t>
      </w:r>
    </w:p>
    <w:p w14:paraId="05D8E527" w14:textId="77777777" w:rsidR="00D55C85" w:rsidRPr="007047F2" w:rsidRDefault="00D55C85" w:rsidP="00081966">
      <w:pPr>
        <w:pStyle w:val="MDPI16affiliation"/>
        <w:spacing w:line="360" w:lineRule="auto"/>
        <w:ind w:left="0" w:firstLine="0"/>
        <w:jc w:val="center"/>
        <w:rPr>
          <w:rFonts w:ascii="Times New Roman" w:hAnsi="Times New Roman"/>
          <w:lang w:val="pt-BR"/>
        </w:rPr>
      </w:pPr>
    </w:p>
    <w:p w14:paraId="6CDBC808" w14:textId="6AF0C30F" w:rsidR="00D55C85" w:rsidRPr="007047F2" w:rsidRDefault="00D55C85" w:rsidP="006D0735">
      <w:pPr>
        <w:pStyle w:val="MDPI14history"/>
        <w:spacing w:before="0" w:line="240" w:lineRule="auto"/>
        <w:jc w:val="right"/>
        <w:rPr>
          <w:rFonts w:ascii="Times New Roman" w:hAnsi="Times New Roman"/>
          <w:lang w:val="pt-BR"/>
        </w:rPr>
      </w:pPr>
      <w:r w:rsidRPr="007047F2">
        <w:rPr>
          <w:rFonts w:ascii="Times New Roman" w:hAnsi="Times New Roman"/>
          <w:lang w:val="pt-BR"/>
        </w:rPr>
        <w:t xml:space="preserve">Recebido: </w:t>
      </w:r>
      <w:r w:rsidR="00121796">
        <w:rPr>
          <w:rFonts w:ascii="Times New Roman" w:hAnsi="Times New Roman"/>
          <w:lang w:val="pt-BR"/>
        </w:rPr>
        <w:t>17/11/2025</w:t>
      </w:r>
    </w:p>
    <w:p w14:paraId="4695C3F5" w14:textId="50F3D611" w:rsidR="00D55C85" w:rsidRDefault="00D55C85" w:rsidP="006D0735">
      <w:pPr>
        <w:pStyle w:val="MDPI14history"/>
        <w:spacing w:before="0" w:line="240" w:lineRule="auto"/>
        <w:jc w:val="right"/>
        <w:rPr>
          <w:rFonts w:ascii="Times New Roman" w:hAnsi="Times New Roman"/>
          <w:lang w:val="pt-BR"/>
        </w:rPr>
      </w:pPr>
      <w:r w:rsidRPr="007047F2">
        <w:rPr>
          <w:rFonts w:ascii="Times New Roman" w:hAnsi="Times New Roman"/>
          <w:lang w:val="pt-BR"/>
        </w:rPr>
        <w:t xml:space="preserve">Publicado: </w:t>
      </w:r>
      <w:r w:rsidR="00121796">
        <w:rPr>
          <w:rFonts w:ascii="Times New Roman" w:hAnsi="Times New Roman"/>
          <w:lang w:val="pt-BR"/>
        </w:rPr>
        <w:t>17/12/2025</w:t>
      </w:r>
    </w:p>
    <w:p w14:paraId="4F2D3162" w14:textId="188831AA" w:rsidR="005C3FF8" w:rsidRDefault="005C3FF8" w:rsidP="00081966">
      <w:pPr>
        <w:pStyle w:val="MDPI16affiliation"/>
        <w:spacing w:line="360" w:lineRule="auto"/>
        <w:ind w:left="0" w:firstLine="0"/>
        <w:jc w:val="center"/>
        <w:rPr>
          <w:lang w:val="pt-BR"/>
        </w:rPr>
      </w:pPr>
    </w:p>
    <w:p w14:paraId="3BE605A0" w14:textId="77777777" w:rsidR="009E312F" w:rsidRPr="007047F2" w:rsidRDefault="009E312F" w:rsidP="00081966">
      <w:pPr>
        <w:pStyle w:val="MDPI16affiliation"/>
        <w:spacing w:line="360" w:lineRule="auto"/>
        <w:ind w:left="0" w:firstLine="0"/>
        <w:jc w:val="center"/>
        <w:rPr>
          <w:rFonts w:ascii="Times New Roman" w:hAnsi="Times New Roman"/>
          <w:lang w:val="pt-BR"/>
        </w:rPr>
      </w:pPr>
    </w:p>
    <w:p w14:paraId="13CC686D" w14:textId="77777777" w:rsidR="001B60AA" w:rsidRDefault="00BA42EF">
      <w:pPr>
        <w:ind w:left="102"/>
        <w:rPr>
          <w:b/>
          <w:spacing w:val="-2"/>
        </w:rPr>
      </w:pPr>
      <w:r>
        <w:rPr>
          <w:b/>
          <w:spacing w:val="-2"/>
        </w:rPr>
        <w:t>RESUMO</w:t>
      </w:r>
    </w:p>
    <w:p w14:paraId="23CEDFB0" w14:textId="77777777" w:rsidR="00387E2D" w:rsidRDefault="00387E2D" w:rsidP="00953D85">
      <w:pPr>
        <w:rPr>
          <w:b/>
          <w:spacing w:val="-2"/>
        </w:rPr>
      </w:pPr>
    </w:p>
    <w:p w14:paraId="336596BB" w14:textId="59A0A875" w:rsidR="0028194F" w:rsidRPr="00BC595C" w:rsidRDefault="0028194F" w:rsidP="00953D85">
      <w:pPr>
        <w:pStyle w:val="NormalWeb"/>
        <w:spacing w:before="0" w:beforeAutospacing="0" w:after="0" w:afterAutospacing="0"/>
        <w:jc w:val="both"/>
        <w:rPr>
          <w:sz w:val="22"/>
          <w:szCs w:val="22"/>
        </w:rPr>
      </w:pPr>
      <w:r w:rsidRPr="00BC595C">
        <w:rPr>
          <w:sz w:val="22"/>
          <w:szCs w:val="22"/>
        </w:rPr>
        <w:t>A religião, entendida como construção cultural essencial ao desenvolvimento humano, orienta práticas sociais, psicológicas e territoriais. O estudo tem co</w:t>
      </w:r>
      <w:r w:rsidRPr="0028194F">
        <w:rPr>
          <w:sz w:val="22"/>
          <w:szCs w:val="22"/>
        </w:rPr>
        <w:t>mo</w:t>
      </w:r>
      <w:r w:rsidRPr="0028194F">
        <w:rPr>
          <w:b/>
          <w:bCs/>
          <w:sz w:val="22"/>
          <w:szCs w:val="22"/>
        </w:rPr>
        <w:t xml:space="preserve"> </w:t>
      </w:r>
      <w:r w:rsidRPr="0028194F">
        <w:rPr>
          <w:rStyle w:val="Forte"/>
          <w:b w:val="0"/>
          <w:bCs w:val="0"/>
          <w:sz w:val="22"/>
          <w:szCs w:val="22"/>
        </w:rPr>
        <w:t>objetivo</w:t>
      </w:r>
      <w:r w:rsidRPr="00BC595C">
        <w:rPr>
          <w:sz w:val="22"/>
          <w:szCs w:val="22"/>
        </w:rPr>
        <w:t xml:space="preserve"> analisar a distribuição espacial das religiões no Piauí e compreender como essa dinâmica revela identidades, desigualdades e padrões de pluralismo no território. Para isso, adotou-se uma </w:t>
      </w:r>
      <w:r w:rsidRPr="0028194F">
        <w:rPr>
          <w:rStyle w:val="Forte"/>
          <w:b w:val="0"/>
          <w:bCs w:val="0"/>
          <w:sz w:val="22"/>
          <w:szCs w:val="22"/>
        </w:rPr>
        <w:t>metodologia</w:t>
      </w:r>
      <w:r w:rsidRPr="0028194F">
        <w:rPr>
          <w:b/>
          <w:bCs/>
          <w:sz w:val="22"/>
          <w:szCs w:val="22"/>
        </w:rPr>
        <w:t xml:space="preserve"> </w:t>
      </w:r>
      <w:r w:rsidRPr="00BC595C">
        <w:rPr>
          <w:sz w:val="22"/>
          <w:szCs w:val="22"/>
        </w:rPr>
        <w:t xml:space="preserve">baseada em estatística espacial, utilizando os índices de autocorrelação </w:t>
      </w:r>
      <w:proofErr w:type="spellStart"/>
      <w:r w:rsidRPr="00BC595C">
        <w:rPr>
          <w:sz w:val="22"/>
          <w:szCs w:val="22"/>
        </w:rPr>
        <w:t>Moran’s</w:t>
      </w:r>
      <w:proofErr w:type="spellEnd"/>
      <w:r w:rsidRPr="00BC595C">
        <w:rPr>
          <w:sz w:val="22"/>
          <w:szCs w:val="22"/>
        </w:rPr>
        <w:t xml:space="preserve"> I (global e local – LISA) aplicados em dados do Censo Demográfico 2022, processados nos softwares QGIS e </w:t>
      </w:r>
      <w:proofErr w:type="spellStart"/>
      <w:r w:rsidRPr="00BC595C">
        <w:rPr>
          <w:sz w:val="22"/>
          <w:szCs w:val="22"/>
        </w:rPr>
        <w:t>GeoDa</w:t>
      </w:r>
      <w:proofErr w:type="spellEnd"/>
      <w:r w:rsidRPr="00BC595C">
        <w:rPr>
          <w:sz w:val="22"/>
          <w:szCs w:val="22"/>
        </w:rPr>
        <w:t>.</w:t>
      </w:r>
      <w:r>
        <w:rPr>
          <w:sz w:val="22"/>
          <w:szCs w:val="22"/>
        </w:rPr>
        <w:t xml:space="preserve"> </w:t>
      </w:r>
      <w:r w:rsidRPr="0028194F">
        <w:rPr>
          <w:sz w:val="22"/>
          <w:szCs w:val="22"/>
        </w:rPr>
        <w:t xml:space="preserve">Os </w:t>
      </w:r>
      <w:r w:rsidRPr="0028194F">
        <w:rPr>
          <w:rStyle w:val="Forte"/>
          <w:b w:val="0"/>
          <w:bCs w:val="0"/>
          <w:sz w:val="22"/>
          <w:szCs w:val="22"/>
        </w:rPr>
        <w:t>resultados</w:t>
      </w:r>
      <w:r w:rsidRPr="0028194F">
        <w:rPr>
          <w:sz w:val="22"/>
          <w:szCs w:val="22"/>
        </w:rPr>
        <w:t xml:space="preserve"> mostram</w:t>
      </w:r>
      <w:r w:rsidRPr="00BC595C">
        <w:rPr>
          <w:sz w:val="22"/>
          <w:szCs w:val="22"/>
        </w:rPr>
        <w:t xml:space="preserve"> forte predominância católica no estado, acompanhada pela expansão das igrejas evangélicas sobretudo na região sul/sudoeste. Evidenciaram-se ainda padrões urbanos de concentração do espiritismo e das religiões afro-brasileiras, além da baixa expressão das tradições indígenas. A análise revelou complementaridade territorial entre católicos e evangélicos, bem como áreas específicas de alta concentração religiosa e maior diversidade nos centros urbanos.</w:t>
      </w:r>
      <w:r w:rsidR="001564B6">
        <w:rPr>
          <w:sz w:val="22"/>
          <w:szCs w:val="22"/>
        </w:rPr>
        <w:t xml:space="preserve"> </w:t>
      </w:r>
      <w:r w:rsidRPr="00BC595C">
        <w:rPr>
          <w:sz w:val="22"/>
          <w:szCs w:val="22"/>
        </w:rPr>
        <w:t xml:space="preserve">Conclui-se que a aplicação de ferramentas geoespaciais é fundamental para compreender a complexidade religiosa e suas implicações territoriais. A identificação de padrões e desigualdades contribui para o planejamento de </w:t>
      </w:r>
      <w:r w:rsidRPr="0028194F">
        <w:rPr>
          <w:rStyle w:val="Forte"/>
          <w:b w:val="0"/>
          <w:bCs w:val="0"/>
          <w:sz w:val="22"/>
          <w:szCs w:val="22"/>
        </w:rPr>
        <w:t>políticas públicas sensíveis à pluralidade religiosa</w:t>
      </w:r>
      <w:r w:rsidRPr="00BC595C">
        <w:rPr>
          <w:sz w:val="22"/>
          <w:szCs w:val="22"/>
        </w:rPr>
        <w:t>, reforçando a importância de estudos que integrem cultura, território e estatística espacial.</w:t>
      </w:r>
    </w:p>
    <w:p w14:paraId="7F616478" w14:textId="77777777" w:rsidR="00387E2D" w:rsidRPr="005C3FF8" w:rsidRDefault="00387E2D" w:rsidP="005C3FF8">
      <w:pPr>
        <w:ind w:left="102"/>
        <w:rPr>
          <w:bCs/>
          <w:spacing w:val="-2"/>
          <w:lang w:val="pt-BR"/>
        </w:rPr>
      </w:pPr>
    </w:p>
    <w:p w14:paraId="56584082" w14:textId="3D3F9E5C" w:rsidR="005C3FF8" w:rsidRPr="005C3FF8" w:rsidRDefault="005C3FF8" w:rsidP="005C3FF8">
      <w:pPr>
        <w:ind w:left="102"/>
        <w:rPr>
          <w:bCs/>
          <w:spacing w:val="-2"/>
          <w:lang w:val="pt-BR"/>
        </w:rPr>
      </w:pPr>
      <w:r w:rsidRPr="005C3FF8">
        <w:rPr>
          <w:b/>
          <w:spacing w:val="-2"/>
          <w:lang w:val="pt-BR"/>
        </w:rPr>
        <w:t xml:space="preserve">Palavras–chave: </w:t>
      </w:r>
      <w:r w:rsidR="001564B6">
        <w:rPr>
          <w:bCs/>
          <w:spacing w:val="-2"/>
          <w:lang w:val="pt-BR"/>
        </w:rPr>
        <w:t xml:space="preserve">Análise espacial, Religiões, Piauí, Indice </w:t>
      </w:r>
      <w:proofErr w:type="spellStart"/>
      <w:r w:rsidR="001564B6">
        <w:rPr>
          <w:bCs/>
          <w:spacing w:val="-2"/>
          <w:lang w:val="pt-BR"/>
        </w:rPr>
        <w:t>Moran’I</w:t>
      </w:r>
      <w:proofErr w:type="spellEnd"/>
    </w:p>
    <w:p w14:paraId="12AFB13E" w14:textId="77777777" w:rsidR="005C3FF8" w:rsidRPr="005C3FF8" w:rsidRDefault="005C3FF8">
      <w:pPr>
        <w:ind w:left="102"/>
        <w:rPr>
          <w:b/>
          <w:lang w:val="pt-BR"/>
        </w:rPr>
      </w:pPr>
    </w:p>
    <w:p w14:paraId="59683DBC" w14:textId="11129601" w:rsidR="001564B6" w:rsidRPr="00121796" w:rsidRDefault="00BA42EF" w:rsidP="001564B6">
      <w:pPr>
        <w:spacing w:before="183"/>
        <w:ind w:left="102"/>
        <w:rPr>
          <w:b/>
          <w:spacing w:val="-2"/>
          <w:lang w:val="en-US"/>
        </w:rPr>
      </w:pPr>
      <w:r w:rsidRPr="00121796">
        <w:rPr>
          <w:b/>
          <w:spacing w:val="-2"/>
          <w:lang w:val="en-US"/>
        </w:rPr>
        <w:t>ABSTRACT</w:t>
      </w:r>
      <w:r w:rsidR="005C3FF8" w:rsidRPr="00121796">
        <w:rPr>
          <w:b/>
          <w:spacing w:val="-2"/>
          <w:lang w:val="en-US"/>
        </w:rPr>
        <w:t xml:space="preserve"> </w:t>
      </w:r>
    </w:p>
    <w:p w14:paraId="11116E52" w14:textId="77777777" w:rsidR="001564B6" w:rsidRPr="00121796" w:rsidRDefault="001564B6" w:rsidP="001564B6">
      <w:pPr>
        <w:spacing w:before="183"/>
        <w:ind w:left="102"/>
        <w:rPr>
          <w:b/>
          <w:spacing w:val="-2"/>
          <w:lang w:val="en-US"/>
        </w:rPr>
      </w:pPr>
    </w:p>
    <w:p w14:paraId="0F152EC4" w14:textId="77777777" w:rsidR="001564B6" w:rsidRPr="00121796" w:rsidRDefault="001564B6" w:rsidP="001564B6">
      <w:pPr>
        <w:pStyle w:val="NormalWeb"/>
        <w:spacing w:before="0" w:beforeAutospacing="0" w:after="0" w:afterAutospacing="0"/>
        <w:jc w:val="both"/>
        <w:rPr>
          <w:sz w:val="22"/>
          <w:szCs w:val="22"/>
          <w:lang w:val="en-US"/>
        </w:rPr>
      </w:pPr>
      <w:r w:rsidRPr="00121796">
        <w:rPr>
          <w:sz w:val="22"/>
          <w:szCs w:val="22"/>
          <w:lang w:val="en-US"/>
        </w:rPr>
        <w:t>Religion, understood as a cultural construct essential to human development, shapes social, psychological, and territorial practices. This study aims to analyze the spatial distribution of religions in Piauí and to understand how this dynamic reveals identities, inequalities, and patterns of pluralism across the territory. To achieve this, a methodology based on spatial statistics was adopted, using Moran’s I autocorrelation indices (global and local – LISA) applied to data from the 2022 Demographic Census and processed with the QGIS and GeoDa software programs.</w:t>
      </w:r>
    </w:p>
    <w:p w14:paraId="040054E8" w14:textId="013956E3" w:rsidR="001564B6" w:rsidRPr="00121796" w:rsidRDefault="001564B6" w:rsidP="001564B6">
      <w:pPr>
        <w:pStyle w:val="NormalWeb"/>
        <w:spacing w:before="0" w:beforeAutospacing="0" w:after="0" w:afterAutospacing="0"/>
        <w:jc w:val="both"/>
        <w:rPr>
          <w:sz w:val="22"/>
          <w:szCs w:val="22"/>
          <w:lang w:val="en-US"/>
        </w:rPr>
      </w:pPr>
      <w:r w:rsidRPr="00121796">
        <w:rPr>
          <w:sz w:val="22"/>
          <w:szCs w:val="22"/>
          <w:lang w:val="en-US"/>
        </w:rPr>
        <w:lastRenderedPageBreak/>
        <w:t>The results show a strong Catholic predominance in the state, accompanied by the expansion of evangelical churches, especially in the south/southwest region. Urban concentration patterns of Spiritism and Afro-Brazilian religions were also identified, along with the low expression of Indigenous traditions. The analysis revealed territorial complementarity between Catholics and evangelicals, as well as specific areas of high religious concentration and greater diversity in urban centers. It is concluded that the use of geospatial tools is essential for understanding religious complexity and its territorial implications. Identifying patterns and inequalities contributes to the planning of public policies sensitive to religious plurality, reinforcing the importance of studies that integrate culture, territory, and spatial statistics.</w:t>
      </w:r>
    </w:p>
    <w:p w14:paraId="05860B32" w14:textId="77777777" w:rsidR="00387E2D" w:rsidRPr="00121796" w:rsidRDefault="00387E2D" w:rsidP="005C3FF8">
      <w:pPr>
        <w:ind w:left="102"/>
        <w:rPr>
          <w:bCs/>
          <w:spacing w:val="-2"/>
          <w:lang w:val="en-US"/>
        </w:rPr>
      </w:pPr>
    </w:p>
    <w:p w14:paraId="02682076" w14:textId="7D7BE8D5" w:rsidR="00956D70" w:rsidRPr="00121796" w:rsidRDefault="00BA42EF" w:rsidP="00956D70">
      <w:pPr>
        <w:ind w:left="102"/>
        <w:rPr>
          <w:bCs/>
          <w:spacing w:val="-2"/>
          <w:lang w:val="en-US"/>
        </w:rPr>
      </w:pPr>
      <w:r w:rsidRPr="00121796">
        <w:rPr>
          <w:b/>
          <w:lang w:val="en-US"/>
        </w:rPr>
        <w:t>Keywords:</w:t>
      </w:r>
      <w:r w:rsidRPr="00121796">
        <w:rPr>
          <w:b/>
          <w:spacing w:val="-6"/>
          <w:lang w:val="en-US"/>
        </w:rPr>
        <w:t xml:space="preserve"> </w:t>
      </w:r>
      <w:r w:rsidR="001564B6" w:rsidRPr="001564B6">
        <w:rPr>
          <w:bCs/>
          <w:spacing w:val="-2"/>
          <w:lang w:val="en"/>
        </w:rPr>
        <w:t>Spatial analysis, Religions, Piauí, Moran's Index</w:t>
      </w:r>
    </w:p>
    <w:p w14:paraId="6FB1F12F" w14:textId="77777777" w:rsidR="001B60AA" w:rsidRPr="00121796" w:rsidRDefault="001B60AA">
      <w:pPr>
        <w:jc w:val="both"/>
        <w:rPr>
          <w:lang w:val="en-US"/>
        </w:rPr>
      </w:pPr>
    </w:p>
    <w:p w14:paraId="187E7943" w14:textId="77777777" w:rsidR="002A156E" w:rsidRPr="00121796" w:rsidRDefault="002A156E">
      <w:pPr>
        <w:jc w:val="both"/>
        <w:rPr>
          <w:lang w:val="en-US"/>
        </w:rPr>
      </w:pPr>
    </w:p>
    <w:p w14:paraId="46FEBA02" w14:textId="34A5F313" w:rsidR="00F55136" w:rsidRDefault="00C7072C" w:rsidP="00DA39AD">
      <w:pPr>
        <w:pStyle w:val="Ttulo1"/>
        <w:spacing w:line="360" w:lineRule="auto"/>
        <w:ind w:left="0"/>
        <w:rPr>
          <w:spacing w:val="-2"/>
        </w:rPr>
      </w:pPr>
      <w:r>
        <w:rPr>
          <w:spacing w:val="-2"/>
        </w:rPr>
        <w:t>1 Introdução</w:t>
      </w:r>
      <w:r w:rsidR="00956D70">
        <w:rPr>
          <w:spacing w:val="-2"/>
        </w:rPr>
        <w:t xml:space="preserve"> </w:t>
      </w:r>
    </w:p>
    <w:p w14:paraId="3532C12F" w14:textId="77777777" w:rsidR="00F55136" w:rsidRDefault="00F55136" w:rsidP="00DA39AD">
      <w:pPr>
        <w:pStyle w:val="Ttulo1"/>
        <w:spacing w:line="360" w:lineRule="auto"/>
        <w:ind w:left="0"/>
        <w:rPr>
          <w:spacing w:val="-2"/>
        </w:rPr>
      </w:pPr>
    </w:p>
    <w:p w14:paraId="01332A12" w14:textId="77777777" w:rsidR="00EC566D" w:rsidRDefault="00EC566D" w:rsidP="00EC566D">
      <w:pPr>
        <w:pStyle w:val="Corpodetexto"/>
        <w:spacing w:line="360" w:lineRule="auto"/>
        <w:ind w:firstLine="720"/>
        <w:jc w:val="both"/>
        <w:rPr>
          <w:bCs/>
          <w:lang w:val="pt-BR"/>
        </w:rPr>
      </w:pPr>
      <w:r w:rsidRPr="00EC566D">
        <w:rPr>
          <w:bCs/>
          <w:lang w:val="pt-BR"/>
        </w:rPr>
        <w:t xml:space="preserve">A religião cumpre funções sociais, psicológicas e culturais fundamentais para o desenvolvimento humano e coletivo, pois, segundo Geertz (2008), ela orienta as ações humanas ao conectá-las com significados mais amplos da existência, estando assim ligada à construção dos territórios onde as pessoas vivem e interagem. Conforme discutido por Bernardi e Castilho (2016), o desenvolvimento local é um processo que valoriza a integralidade do ser humano e envolve dimensões diversas, sociais, econômicas, culturais, artísticas e religiosas, sem excluir indivíduos do tecido social. </w:t>
      </w:r>
    </w:p>
    <w:p w14:paraId="4383E2ED" w14:textId="7447CA92" w:rsidR="00EC566D" w:rsidRPr="00EC566D" w:rsidRDefault="00EC566D" w:rsidP="00EC566D">
      <w:pPr>
        <w:pStyle w:val="Corpodetexto"/>
        <w:spacing w:line="360" w:lineRule="auto"/>
        <w:ind w:firstLine="720"/>
        <w:jc w:val="both"/>
        <w:rPr>
          <w:bCs/>
          <w:lang w:val="pt-BR"/>
        </w:rPr>
      </w:pPr>
      <w:r w:rsidRPr="00EC566D">
        <w:rPr>
          <w:bCs/>
          <w:lang w:val="pt-BR"/>
        </w:rPr>
        <w:t>A religiosidade, manifestada em rituais, valores e atitudes, compõe a identidade cotidiana dos indivíduos, articulada em redes comunitárias que conectam o local ao global. Dessa forma, a religião contribui para a formação do caráter individual e social, influenciando não apenas a vida íntima do indivíduo, mas também a configuração coletiva do espaço habitado.</w:t>
      </w:r>
    </w:p>
    <w:p w14:paraId="4493032A" w14:textId="621DACB2" w:rsidR="00EC566D" w:rsidRDefault="00EC566D" w:rsidP="00EC566D">
      <w:pPr>
        <w:pStyle w:val="Corpodetexto"/>
        <w:spacing w:line="360" w:lineRule="auto"/>
        <w:ind w:firstLine="720"/>
        <w:jc w:val="both"/>
        <w:rPr>
          <w:bCs/>
          <w:lang w:val="pt-BR"/>
        </w:rPr>
      </w:pPr>
      <w:r w:rsidRPr="00EC566D">
        <w:rPr>
          <w:bCs/>
          <w:lang w:val="pt-BR"/>
        </w:rPr>
        <w:t>No Brasil, a configuração religiosa decorre de um processo histórico marcado inicialmente pela imposição do catolicismo como religião oficial, desde a chegada dos portugueses em 1500 (PRANDI, 2006). Durante a colonização, os missionários jesuítas catequizaram intensamente os povos indígenas, enquanto a escravidão introduziu práticas e crenças africanas, que, combinadas ao catolicismo forçado, deram origem a formas sincréticas como o Candomblé e a Umbanda (</w:t>
      </w:r>
      <w:r w:rsidR="00121796">
        <w:rPr>
          <w:bCs/>
          <w:lang w:val="pt-BR"/>
        </w:rPr>
        <w:t>C</w:t>
      </w:r>
      <w:r w:rsidR="00121796" w:rsidRPr="00EC566D">
        <w:rPr>
          <w:bCs/>
          <w:lang w:val="pt-BR"/>
        </w:rPr>
        <w:t>arneiro</w:t>
      </w:r>
      <w:r w:rsidRPr="00EC566D">
        <w:rPr>
          <w:bCs/>
          <w:lang w:val="pt-BR"/>
        </w:rPr>
        <w:t>, 2003). Após a Independência, a Constituição de 1824 permitiu a existência de outras religiões, desde que restritas a espaços privados e sem manifestações públicas (</w:t>
      </w:r>
      <w:r w:rsidR="00121796">
        <w:rPr>
          <w:bCs/>
          <w:lang w:val="pt-BR"/>
        </w:rPr>
        <w:t>P</w:t>
      </w:r>
      <w:r w:rsidR="00121796" w:rsidRPr="00EC566D">
        <w:rPr>
          <w:bCs/>
          <w:lang w:val="pt-BR"/>
        </w:rPr>
        <w:t>randi</w:t>
      </w:r>
      <w:r w:rsidRPr="00EC566D">
        <w:rPr>
          <w:bCs/>
          <w:lang w:val="pt-BR"/>
        </w:rPr>
        <w:t xml:space="preserve">, 2006). </w:t>
      </w:r>
    </w:p>
    <w:p w14:paraId="35A57DA2" w14:textId="0B1E4C2E" w:rsidR="00EC566D" w:rsidRPr="00EC566D" w:rsidRDefault="00EC566D" w:rsidP="00EC566D">
      <w:pPr>
        <w:pStyle w:val="Corpodetexto"/>
        <w:spacing w:line="360" w:lineRule="auto"/>
        <w:ind w:firstLine="720"/>
        <w:jc w:val="both"/>
        <w:rPr>
          <w:bCs/>
          <w:lang w:val="pt-BR"/>
        </w:rPr>
      </w:pPr>
      <w:r w:rsidRPr="00EC566D">
        <w:rPr>
          <w:bCs/>
          <w:lang w:val="pt-BR"/>
        </w:rPr>
        <w:t xml:space="preserve">Com a Proclamação da República em 1889, o Estado brasileiro tornou-se oficialmente laico, e a liberdade religiosa passou a ser garantida pela Constituição Federal de 1891, o que abriu caminho para uma crescente pluralização religiosa nas décadas </w:t>
      </w:r>
      <w:r w:rsidRPr="00EC566D">
        <w:rPr>
          <w:bCs/>
          <w:lang w:val="pt-BR"/>
        </w:rPr>
        <w:lastRenderedPageBreak/>
        <w:t>seguintes, marcada pela ascensão do protestantismo pentecostal e neopentecostal, a difusão do espiritismo kardecista e o aumento da proporção da população que se declara sem religião, especialmente nos grandes centros urbanos (B</w:t>
      </w:r>
      <w:r w:rsidR="00121796" w:rsidRPr="00EC566D">
        <w:rPr>
          <w:bCs/>
          <w:lang w:val="pt-BR"/>
        </w:rPr>
        <w:t>rasil</w:t>
      </w:r>
      <w:r w:rsidRPr="00EC566D">
        <w:rPr>
          <w:bCs/>
          <w:lang w:val="pt-BR"/>
        </w:rPr>
        <w:t>, 1891; B</w:t>
      </w:r>
      <w:r w:rsidR="00121796" w:rsidRPr="00EC566D">
        <w:rPr>
          <w:bCs/>
          <w:lang w:val="pt-BR"/>
        </w:rPr>
        <w:t>irman</w:t>
      </w:r>
      <w:r w:rsidRPr="00EC566D">
        <w:rPr>
          <w:bCs/>
          <w:lang w:val="pt-BR"/>
        </w:rPr>
        <w:t>, 2006).</w:t>
      </w:r>
    </w:p>
    <w:p w14:paraId="28D17A08" w14:textId="69CEC580" w:rsidR="00EC566D" w:rsidRPr="00EC566D" w:rsidRDefault="00EC566D" w:rsidP="00EC566D">
      <w:pPr>
        <w:pStyle w:val="Corpodetexto"/>
        <w:spacing w:line="360" w:lineRule="auto"/>
        <w:ind w:firstLine="720"/>
        <w:jc w:val="both"/>
        <w:rPr>
          <w:bCs/>
          <w:lang w:val="pt-BR"/>
        </w:rPr>
      </w:pPr>
      <w:r w:rsidRPr="00EC566D">
        <w:rPr>
          <w:bCs/>
          <w:lang w:val="pt-BR"/>
        </w:rPr>
        <w:t>A heterogeneidade espacial das práticas religiosas pode estar associada a desigualdades sociais, heranças históricas e processos de segregação socioespacial, os quais têm implicações para o planejamento urbano e regional. No contexto brasileiro contemporâneo, a diversidade de concepções religiosas e a proliferação de templos expressam a complexidade das condições estruturais da sociedade, o que reforça a importância de compreender como as religiões se distribuem no território para subsidiar análises sobre identidade, conflito e pluralismo religioso (</w:t>
      </w:r>
      <w:proofErr w:type="spellStart"/>
      <w:r w:rsidRPr="00EC566D">
        <w:rPr>
          <w:bCs/>
          <w:lang w:val="pt-BR"/>
        </w:rPr>
        <w:t>E</w:t>
      </w:r>
      <w:r w:rsidR="00121796" w:rsidRPr="00EC566D">
        <w:rPr>
          <w:bCs/>
          <w:lang w:val="pt-BR"/>
        </w:rPr>
        <w:t>spindula</w:t>
      </w:r>
      <w:proofErr w:type="spellEnd"/>
      <w:r w:rsidRPr="00EC566D">
        <w:rPr>
          <w:bCs/>
          <w:lang w:val="pt-BR"/>
        </w:rPr>
        <w:t>, 2024; B</w:t>
      </w:r>
      <w:r w:rsidR="00121796" w:rsidRPr="00EC566D">
        <w:rPr>
          <w:bCs/>
          <w:lang w:val="pt-BR"/>
        </w:rPr>
        <w:t>ernardi e</w:t>
      </w:r>
      <w:r w:rsidRPr="00EC566D">
        <w:rPr>
          <w:bCs/>
          <w:lang w:val="pt-BR"/>
        </w:rPr>
        <w:t xml:space="preserve"> C</w:t>
      </w:r>
      <w:r w:rsidR="00121796" w:rsidRPr="00EC566D">
        <w:rPr>
          <w:bCs/>
          <w:lang w:val="pt-BR"/>
        </w:rPr>
        <w:t>astilho</w:t>
      </w:r>
      <w:r w:rsidRPr="00EC566D">
        <w:rPr>
          <w:bCs/>
          <w:lang w:val="pt-BR"/>
        </w:rPr>
        <w:t>, 2016).</w:t>
      </w:r>
    </w:p>
    <w:p w14:paraId="07435801" w14:textId="77777777" w:rsidR="00EC566D" w:rsidRPr="00EC566D" w:rsidRDefault="00EC566D" w:rsidP="00EC566D">
      <w:pPr>
        <w:pStyle w:val="Corpodetexto"/>
        <w:spacing w:line="360" w:lineRule="auto"/>
        <w:ind w:firstLine="720"/>
        <w:jc w:val="both"/>
        <w:rPr>
          <w:bCs/>
          <w:lang w:val="pt-BR"/>
        </w:rPr>
      </w:pPr>
      <w:r w:rsidRPr="00EC566D">
        <w:rPr>
          <w:bCs/>
          <w:lang w:val="pt-BR"/>
        </w:rPr>
        <w:t>Nesse sentido, a análise espacial constitui um instrumento metodológico essencial para investigar os padrões de distribuição das religiões. Ferramentas estatísticas como o Índice de Moran global e local (</w:t>
      </w:r>
      <w:r w:rsidRPr="00121796">
        <w:rPr>
          <w:bCs/>
          <w:i/>
          <w:iCs/>
          <w:lang w:val="pt-BR"/>
        </w:rPr>
        <w:t xml:space="preserve">Local Indicator </w:t>
      </w:r>
      <w:proofErr w:type="spellStart"/>
      <w:r w:rsidRPr="00121796">
        <w:rPr>
          <w:bCs/>
          <w:i/>
          <w:iCs/>
          <w:lang w:val="pt-BR"/>
        </w:rPr>
        <w:t>of</w:t>
      </w:r>
      <w:proofErr w:type="spellEnd"/>
      <w:r w:rsidRPr="00121796">
        <w:rPr>
          <w:bCs/>
          <w:i/>
          <w:iCs/>
          <w:lang w:val="pt-BR"/>
        </w:rPr>
        <w:t xml:space="preserve"> </w:t>
      </w:r>
      <w:proofErr w:type="spellStart"/>
      <w:r w:rsidRPr="00121796">
        <w:rPr>
          <w:bCs/>
          <w:i/>
          <w:iCs/>
          <w:lang w:val="pt-BR"/>
        </w:rPr>
        <w:t>Spatial</w:t>
      </w:r>
      <w:proofErr w:type="spellEnd"/>
      <w:r w:rsidRPr="00121796">
        <w:rPr>
          <w:bCs/>
          <w:i/>
          <w:iCs/>
          <w:lang w:val="pt-BR"/>
        </w:rPr>
        <w:t xml:space="preserve"> </w:t>
      </w:r>
      <w:proofErr w:type="spellStart"/>
      <w:r w:rsidRPr="00121796">
        <w:rPr>
          <w:bCs/>
          <w:i/>
          <w:iCs/>
          <w:lang w:val="pt-BR"/>
        </w:rPr>
        <w:t>Association</w:t>
      </w:r>
      <w:proofErr w:type="spellEnd"/>
      <w:r w:rsidRPr="00EC566D">
        <w:rPr>
          <w:bCs/>
          <w:lang w:val="pt-BR"/>
        </w:rPr>
        <w:t xml:space="preserve"> - LISA) permitem detectar a presença de autocorrelação espacial significativa, apontando para possíveis agrupamentos ou dispersões de quantidade e diversidade de pessoal que praticam determinadas religiões em determinados territórios.</w:t>
      </w:r>
    </w:p>
    <w:p w14:paraId="3D93E2B3" w14:textId="77777777" w:rsidR="00EC566D" w:rsidRPr="00EC566D" w:rsidRDefault="00EC566D" w:rsidP="00EC566D">
      <w:pPr>
        <w:pStyle w:val="Corpodetexto"/>
        <w:spacing w:line="360" w:lineRule="auto"/>
        <w:ind w:firstLine="720"/>
        <w:jc w:val="both"/>
        <w:rPr>
          <w:bCs/>
          <w:lang w:val="pt-BR"/>
        </w:rPr>
      </w:pPr>
      <w:r w:rsidRPr="00EC566D">
        <w:rPr>
          <w:bCs/>
          <w:lang w:val="pt-BR"/>
        </w:rPr>
        <w:t xml:space="preserve">Diante disso, o presente artigo tem como objetivo analisar os padrões espaciais da distribuição das principais religiões declaradas pela população do estado do Piauí, com base nos dados do Censo Demográfico do IBGE. Para tanto, aplicam-se técnicas de estatística espacial, Moran global e local, com apoio dos </w:t>
      </w:r>
      <w:r w:rsidRPr="00121796">
        <w:rPr>
          <w:bCs/>
          <w:i/>
          <w:iCs/>
          <w:lang w:val="pt-BR"/>
        </w:rPr>
        <w:t xml:space="preserve">softwares </w:t>
      </w:r>
      <w:r w:rsidRPr="00EC566D">
        <w:rPr>
          <w:bCs/>
          <w:lang w:val="pt-BR"/>
        </w:rPr>
        <w:t xml:space="preserve">QGIS e </w:t>
      </w:r>
      <w:proofErr w:type="spellStart"/>
      <w:r w:rsidRPr="00EC566D">
        <w:rPr>
          <w:bCs/>
          <w:lang w:val="pt-BR"/>
        </w:rPr>
        <w:t>GeoDa</w:t>
      </w:r>
      <w:proofErr w:type="spellEnd"/>
      <w:r w:rsidRPr="00EC566D">
        <w:rPr>
          <w:bCs/>
          <w:lang w:val="pt-BR"/>
        </w:rPr>
        <w:t>, a fim de identificar agrupamentos significativos que possam auxiliar os gestores em ações com implicações sociais e territoriais.</w:t>
      </w:r>
    </w:p>
    <w:p w14:paraId="05306627" w14:textId="77777777" w:rsidR="00983E20" w:rsidRDefault="00983E20" w:rsidP="00983E20">
      <w:pPr>
        <w:pStyle w:val="Corpodetexto"/>
        <w:spacing w:line="360" w:lineRule="auto"/>
        <w:jc w:val="both"/>
        <w:rPr>
          <w:bCs/>
          <w:lang w:val="pt-BR"/>
        </w:rPr>
      </w:pPr>
    </w:p>
    <w:p w14:paraId="2CCB9D04" w14:textId="5EE3F65E" w:rsidR="004627BE" w:rsidRPr="00694160" w:rsidRDefault="00694160" w:rsidP="00694160">
      <w:pPr>
        <w:pStyle w:val="Ttulo1"/>
        <w:spacing w:line="360" w:lineRule="auto"/>
        <w:ind w:left="0"/>
        <w:rPr>
          <w:spacing w:val="-2"/>
        </w:rPr>
      </w:pPr>
      <w:r w:rsidRPr="00694160">
        <w:rPr>
          <w:spacing w:val="-2"/>
        </w:rPr>
        <w:t>2 Metodologia</w:t>
      </w:r>
    </w:p>
    <w:p w14:paraId="39993CF3" w14:textId="77777777" w:rsidR="004627BE" w:rsidRDefault="004627BE" w:rsidP="00E84FC3">
      <w:pPr>
        <w:pStyle w:val="Corpodetexto"/>
        <w:spacing w:line="360" w:lineRule="auto"/>
        <w:jc w:val="both"/>
        <w:rPr>
          <w:bCs/>
          <w:lang w:val="pt-BR"/>
        </w:rPr>
      </w:pPr>
    </w:p>
    <w:p w14:paraId="67CE218C" w14:textId="6FE26363" w:rsidR="006D6803" w:rsidRPr="004627BE" w:rsidRDefault="00694160" w:rsidP="006D6803">
      <w:pPr>
        <w:pStyle w:val="Corpodetexto"/>
        <w:spacing w:line="360" w:lineRule="auto"/>
        <w:jc w:val="both"/>
        <w:rPr>
          <w:bCs/>
          <w:iCs/>
          <w:lang w:val="pt-BR"/>
        </w:rPr>
      </w:pPr>
      <w:r>
        <w:rPr>
          <w:bCs/>
          <w:iCs/>
          <w:lang w:val="pt-BR"/>
        </w:rPr>
        <w:t>2</w:t>
      </w:r>
      <w:r w:rsidR="00E84FC3" w:rsidRPr="004627BE">
        <w:rPr>
          <w:bCs/>
          <w:iCs/>
          <w:lang w:val="pt-BR"/>
        </w:rPr>
        <w:t>.1 Base</w:t>
      </w:r>
      <w:r w:rsidR="00E84FC3">
        <w:rPr>
          <w:bCs/>
          <w:iCs/>
          <w:lang w:val="pt-BR"/>
        </w:rPr>
        <w:t xml:space="preserve"> de dados </w:t>
      </w:r>
      <w:r w:rsidR="004627BE" w:rsidRPr="004627BE">
        <w:rPr>
          <w:bCs/>
          <w:iCs/>
          <w:lang w:val="pt-BR"/>
        </w:rPr>
        <w:t xml:space="preserve"> </w:t>
      </w:r>
    </w:p>
    <w:p w14:paraId="7E8E0FE5" w14:textId="58F2C63A" w:rsidR="00E84FC3" w:rsidRDefault="00E84FC3" w:rsidP="00E84FC3">
      <w:pPr>
        <w:pStyle w:val="Corpodetexto"/>
        <w:spacing w:line="360" w:lineRule="auto"/>
        <w:ind w:firstLine="720"/>
        <w:jc w:val="both"/>
        <w:rPr>
          <w:bCs/>
          <w:lang w:val="pt-BR"/>
        </w:rPr>
      </w:pPr>
      <w:r w:rsidRPr="00E84FC3">
        <w:rPr>
          <w:bCs/>
          <w:lang w:val="pt-BR"/>
        </w:rPr>
        <w:t>Os dados utilizados nesta pesquisa referem-se à distribuição da população segundo a religião nos municípios do estado do Piauí, extraídos do Censo Demográfico de 2022, disponibilizado pelo Instituto Brasileiro de Geografia e Estatística (IBGE). As variáveis consideradas incluíram o número absoluto e o percentual de seguidores das principais religiões: católica, evangélica, espírita, umbanda, tradições indígenas e o grupo classificado como sem religião. O limite municipal do estado do Piauí foi obtido em formato vetorial (</w:t>
      </w:r>
      <w:proofErr w:type="spellStart"/>
      <w:r w:rsidRPr="00121796">
        <w:rPr>
          <w:bCs/>
          <w:i/>
          <w:iCs/>
          <w:lang w:val="pt-BR"/>
        </w:rPr>
        <w:t>shapefile</w:t>
      </w:r>
      <w:proofErr w:type="spellEnd"/>
      <w:r w:rsidRPr="00E84FC3">
        <w:rPr>
          <w:bCs/>
          <w:lang w:val="pt-BR"/>
        </w:rPr>
        <w:t>), por meio da plataforma de dados geoespaciais do IBGE.</w:t>
      </w:r>
    </w:p>
    <w:p w14:paraId="74AB8019" w14:textId="77777777" w:rsidR="00E84FC3" w:rsidRPr="00E84FC3" w:rsidRDefault="00E84FC3" w:rsidP="00E84FC3">
      <w:pPr>
        <w:pStyle w:val="Corpodetexto"/>
        <w:spacing w:line="360" w:lineRule="auto"/>
        <w:ind w:firstLine="720"/>
        <w:jc w:val="both"/>
        <w:rPr>
          <w:bCs/>
          <w:lang w:val="pt-BR"/>
        </w:rPr>
      </w:pPr>
    </w:p>
    <w:p w14:paraId="7861BF3F" w14:textId="6E213B00" w:rsidR="00E84FC3" w:rsidRDefault="00694160" w:rsidP="00E84FC3">
      <w:pPr>
        <w:pStyle w:val="Corpodetexto"/>
        <w:spacing w:line="360" w:lineRule="auto"/>
        <w:jc w:val="both"/>
        <w:rPr>
          <w:bCs/>
          <w:iCs/>
          <w:lang w:val="pt-BR"/>
        </w:rPr>
      </w:pPr>
      <w:r>
        <w:rPr>
          <w:bCs/>
          <w:iCs/>
          <w:lang w:val="pt-BR"/>
        </w:rPr>
        <w:t>2</w:t>
      </w:r>
      <w:r w:rsidR="00E84FC3" w:rsidRPr="004627BE">
        <w:rPr>
          <w:bCs/>
          <w:iCs/>
          <w:lang w:val="pt-BR"/>
        </w:rPr>
        <w:t>.</w:t>
      </w:r>
      <w:r w:rsidR="00B90C54">
        <w:rPr>
          <w:bCs/>
          <w:iCs/>
          <w:lang w:val="pt-BR"/>
        </w:rPr>
        <w:t>2</w:t>
      </w:r>
      <w:r w:rsidR="00E84FC3" w:rsidRPr="004627BE">
        <w:rPr>
          <w:bCs/>
          <w:iCs/>
          <w:lang w:val="pt-BR"/>
        </w:rPr>
        <w:t xml:space="preserve"> </w:t>
      </w:r>
      <w:r w:rsidR="00E84FC3" w:rsidRPr="00E84FC3">
        <w:rPr>
          <w:bCs/>
          <w:iCs/>
          <w:lang w:val="pt-BR"/>
        </w:rPr>
        <w:t>Tratamento e pré-processamento dos dados</w:t>
      </w:r>
    </w:p>
    <w:p w14:paraId="74638458" w14:textId="77777777" w:rsidR="00E84FC3" w:rsidRDefault="00E84FC3" w:rsidP="00E84FC3">
      <w:pPr>
        <w:pStyle w:val="Corpodetexto"/>
        <w:spacing w:line="360" w:lineRule="auto"/>
        <w:jc w:val="both"/>
        <w:rPr>
          <w:bCs/>
          <w:iCs/>
          <w:lang w:val="pt-BR"/>
        </w:rPr>
      </w:pPr>
    </w:p>
    <w:p w14:paraId="5B344B0C" w14:textId="77777777" w:rsidR="00E84FC3" w:rsidRPr="00E84FC3" w:rsidRDefault="00E84FC3" w:rsidP="00953D85">
      <w:pPr>
        <w:spacing w:line="360" w:lineRule="auto"/>
        <w:ind w:right="3" w:firstLine="709"/>
        <w:jc w:val="both"/>
        <w:rPr>
          <w:bCs/>
          <w:sz w:val="24"/>
          <w:szCs w:val="24"/>
          <w:lang w:val="pt-BR"/>
        </w:rPr>
      </w:pPr>
      <w:r w:rsidRPr="00E84FC3">
        <w:rPr>
          <w:bCs/>
          <w:sz w:val="24"/>
          <w:szCs w:val="24"/>
          <w:lang w:val="pt-BR"/>
        </w:rPr>
        <w:t xml:space="preserve">O tratamento inicial dos dados foi realizado no software QGIS, devido à sua capacidade de manipulação geoespacial e integração entre dados tabulares e geometrias. Foram importados os </w:t>
      </w:r>
      <w:proofErr w:type="spellStart"/>
      <w:r w:rsidRPr="00121796">
        <w:rPr>
          <w:bCs/>
          <w:i/>
          <w:iCs/>
          <w:sz w:val="24"/>
          <w:szCs w:val="24"/>
          <w:lang w:val="pt-BR"/>
        </w:rPr>
        <w:t>shapefiles</w:t>
      </w:r>
      <w:proofErr w:type="spellEnd"/>
      <w:r w:rsidRPr="00E84FC3">
        <w:rPr>
          <w:bCs/>
          <w:sz w:val="24"/>
          <w:szCs w:val="24"/>
          <w:lang w:val="pt-BR"/>
        </w:rPr>
        <w:t xml:space="preserve"> dos limites municipais do Piauí, aos quais foram associados, por meio de junção espacial, os dados censitários referentes às variáveis religiosas. Em seguida, os dados integrados foram exportados novamente em formato </w:t>
      </w:r>
      <w:proofErr w:type="spellStart"/>
      <w:r w:rsidRPr="00121796">
        <w:rPr>
          <w:bCs/>
          <w:i/>
          <w:iCs/>
          <w:sz w:val="24"/>
          <w:szCs w:val="24"/>
          <w:lang w:val="pt-BR"/>
        </w:rPr>
        <w:t>shapefile</w:t>
      </w:r>
      <w:proofErr w:type="spellEnd"/>
      <w:r w:rsidRPr="00121796">
        <w:rPr>
          <w:bCs/>
          <w:i/>
          <w:iCs/>
          <w:sz w:val="24"/>
          <w:szCs w:val="24"/>
          <w:lang w:val="pt-BR"/>
        </w:rPr>
        <w:t>,</w:t>
      </w:r>
      <w:r w:rsidRPr="00E84FC3">
        <w:rPr>
          <w:bCs/>
          <w:sz w:val="24"/>
          <w:szCs w:val="24"/>
          <w:lang w:val="pt-BR"/>
        </w:rPr>
        <w:t xml:space="preserve"> para serem utilizados na etapa de análise estatística espacial.</w:t>
      </w:r>
    </w:p>
    <w:p w14:paraId="002FF636" w14:textId="215782A1" w:rsidR="00E84FC3" w:rsidRDefault="00E84FC3" w:rsidP="00953D85">
      <w:pPr>
        <w:spacing w:before="1" w:line="360" w:lineRule="auto"/>
        <w:ind w:right="3" w:firstLine="709"/>
        <w:jc w:val="both"/>
        <w:rPr>
          <w:bCs/>
          <w:sz w:val="24"/>
          <w:szCs w:val="24"/>
          <w:lang w:val="pt-BR"/>
        </w:rPr>
      </w:pPr>
      <w:r w:rsidRPr="00E84FC3">
        <w:rPr>
          <w:bCs/>
          <w:sz w:val="24"/>
          <w:szCs w:val="24"/>
          <w:lang w:val="pt-BR"/>
        </w:rPr>
        <w:t>Os dados do Censo Demográfico 2022, disponibilizados pelo IBGE, representam a porcentagem em relação à população total dos municípios e a quantidade absoluta de pessoas que declararam pertencimento às seguintes religiões: Católica Apostólica Romana, Evangélicas, Espírita, Umbanda e Candomblé, Tradições Indígenas, Outras Religiosidades, Sem religião, Não sabe e Sem declaração. As variáveis Tradições Indígenas, Outras Religiosidades, Sem religião, Não sabe e Sem declaração apresentaram, em muitos municípios, ausência de dados ou valores muito baixos, o que poderia comprometer a amostragem e introduzir viés. Para mitigar esse problema, realizou-se a agregação da variável Tradições Indígenas com Outras Religiosidades, devido à ocorrência em poucos municípios, além de se agrupar as variáveis Sem religião, Não sabe e Sem declaração em uma única categoria.</w:t>
      </w:r>
    </w:p>
    <w:p w14:paraId="353B1D7A" w14:textId="77777777" w:rsidR="00B90C54" w:rsidRPr="00E84FC3" w:rsidRDefault="00B90C54" w:rsidP="00E84FC3">
      <w:pPr>
        <w:spacing w:before="1" w:line="360" w:lineRule="auto"/>
        <w:ind w:left="142" w:right="134" w:firstLine="567"/>
        <w:jc w:val="both"/>
        <w:rPr>
          <w:bCs/>
          <w:sz w:val="24"/>
          <w:szCs w:val="24"/>
          <w:lang w:val="pt-BR"/>
        </w:rPr>
      </w:pPr>
    </w:p>
    <w:p w14:paraId="313143CE" w14:textId="5E43BFF3" w:rsidR="00B90C54" w:rsidRDefault="00694160" w:rsidP="00B90C54">
      <w:pPr>
        <w:pStyle w:val="Corpodetexto"/>
        <w:spacing w:line="360" w:lineRule="auto"/>
        <w:jc w:val="both"/>
        <w:rPr>
          <w:bCs/>
          <w:iCs/>
          <w:lang w:val="pt-BR"/>
        </w:rPr>
      </w:pPr>
      <w:r>
        <w:rPr>
          <w:bCs/>
          <w:iCs/>
          <w:lang w:val="pt-BR"/>
        </w:rPr>
        <w:t>2</w:t>
      </w:r>
      <w:r w:rsidR="00B90C54" w:rsidRPr="004627BE">
        <w:rPr>
          <w:bCs/>
          <w:iCs/>
          <w:lang w:val="pt-BR"/>
        </w:rPr>
        <w:t>.</w:t>
      </w:r>
      <w:r w:rsidR="00B90C54">
        <w:rPr>
          <w:bCs/>
          <w:iCs/>
          <w:lang w:val="pt-BR"/>
        </w:rPr>
        <w:t>3</w:t>
      </w:r>
      <w:r w:rsidR="00B90C54" w:rsidRPr="004627BE">
        <w:rPr>
          <w:bCs/>
          <w:iCs/>
          <w:lang w:val="pt-BR"/>
        </w:rPr>
        <w:t xml:space="preserve"> </w:t>
      </w:r>
      <w:r w:rsidR="00B90C54">
        <w:rPr>
          <w:bCs/>
          <w:iCs/>
          <w:lang w:val="pt-BR"/>
        </w:rPr>
        <w:t>Análise espacial</w:t>
      </w:r>
    </w:p>
    <w:p w14:paraId="0257EBC7" w14:textId="01FCE85F" w:rsidR="00B90C54" w:rsidRDefault="00B90C54" w:rsidP="00B90C54">
      <w:pPr>
        <w:pStyle w:val="Corpodetexto"/>
        <w:spacing w:line="360" w:lineRule="auto"/>
        <w:jc w:val="both"/>
        <w:rPr>
          <w:bCs/>
          <w:iCs/>
          <w:lang w:val="pt-BR"/>
        </w:rPr>
      </w:pPr>
    </w:p>
    <w:p w14:paraId="726508EF" w14:textId="77777777" w:rsidR="00B90C54" w:rsidRPr="00B90C54" w:rsidRDefault="00B90C54" w:rsidP="00953D85">
      <w:pPr>
        <w:pStyle w:val="Corpodetexto"/>
        <w:spacing w:before="80" w:line="360" w:lineRule="auto"/>
        <w:ind w:right="3" w:firstLine="706"/>
        <w:jc w:val="both"/>
        <w:rPr>
          <w:bCs/>
          <w:lang w:val="pt-BR"/>
        </w:rPr>
      </w:pPr>
      <w:r w:rsidRPr="00B90C54">
        <w:rPr>
          <w:bCs/>
          <w:lang w:val="pt-BR"/>
        </w:rPr>
        <w:t xml:space="preserve">A análise de autocorrelação espacial foi conduzida no </w:t>
      </w:r>
      <w:r w:rsidRPr="00121796">
        <w:rPr>
          <w:bCs/>
          <w:i/>
          <w:iCs/>
          <w:lang w:val="pt-BR"/>
        </w:rPr>
        <w:t>software</w:t>
      </w:r>
      <w:r w:rsidRPr="00B90C54">
        <w:rPr>
          <w:bCs/>
          <w:lang w:val="pt-BR"/>
        </w:rPr>
        <w:t xml:space="preserve"> </w:t>
      </w:r>
      <w:proofErr w:type="spellStart"/>
      <w:r w:rsidRPr="00B90C54">
        <w:rPr>
          <w:bCs/>
          <w:lang w:val="pt-BR"/>
        </w:rPr>
        <w:t>GeoDa</w:t>
      </w:r>
      <w:proofErr w:type="spellEnd"/>
      <w:r w:rsidRPr="00B90C54">
        <w:rPr>
          <w:bCs/>
          <w:lang w:val="pt-BR"/>
        </w:rPr>
        <w:t xml:space="preserve">, utilizando-se o Índice de Moran </w:t>
      </w:r>
      <w:proofErr w:type="spellStart"/>
      <w:r w:rsidRPr="00B90C54">
        <w:rPr>
          <w:bCs/>
          <w:lang w:val="pt-BR"/>
        </w:rPr>
        <w:t>univariado</w:t>
      </w:r>
      <w:proofErr w:type="spellEnd"/>
      <w:r w:rsidRPr="00B90C54">
        <w:rPr>
          <w:bCs/>
          <w:lang w:val="pt-BR"/>
        </w:rPr>
        <w:t xml:space="preserve">, tanto em sua forma global quanto local (LISA — </w:t>
      </w:r>
      <w:r w:rsidRPr="00121796">
        <w:rPr>
          <w:bCs/>
          <w:i/>
          <w:iCs/>
          <w:lang w:val="pt-BR"/>
        </w:rPr>
        <w:t xml:space="preserve">Local </w:t>
      </w:r>
      <w:proofErr w:type="spellStart"/>
      <w:r w:rsidRPr="00121796">
        <w:rPr>
          <w:bCs/>
          <w:i/>
          <w:iCs/>
          <w:lang w:val="pt-BR"/>
        </w:rPr>
        <w:t>Indicators</w:t>
      </w:r>
      <w:proofErr w:type="spellEnd"/>
      <w:r w:rsidRPr="00121796">
        <w:rPr>
          <w:bCs/>
          <w:i/>
          <w:iCs/>
          <w:lang w:val="pt-BR"/>
        </w:rPr>
        <w:t xml:space="preserve"> </w:t>
      </w:r>
      <w:proofErr w:type="spellStart"/>
      <w:r w:rsidRPr="00121796">
        <w:rPr>
          <w:bCs/>
          <w:i/>
          <w:iCs/>
          <w:lang w:val="pt-BR"/>
        </w:rPr>
        <w:t>of</w:t>
      </w:r>
      <w:proofErr w:type="spellEnd"/>
      <w:r w:rsidRPr="00121796">
        <w:rPr>
          <w:bCs/>
          <w:i/>
          <w:iCs/>
          <w:lang w:val="pt-BR"/>
        </w:rPr>
        <w:t xml:space="preserve"> </w:t>
      </w:r>
      <w:proofErr w:type="spellStart"/>
      <w:r w:rsidRPr="00121796">
        <w:rPr>
          <w:bCs/>
          <w:i/>
          <w:iCs/>
          <w:lang w:val="pt-BR"/>
        </w:rPr>
        <w:t>Spatial</w:t>
      </w:r>
      <w:proofErr w:type="spellEnd"/>
      <w:r w:rsidRPr="00121796">
        <w:rPr>
          <w:bCs/>
          <w:i/>
          <w:iCs/>
          <w:lang w:val="pt-BR"/>
        </w:rPr>
        <w:t xml:space="preserve"> </w:t>
      </w:r>
      <w:proofErr w:type="spellStart"/>
      <w:r w:rsidRPr="00121796">
        <w:rPr>
          <w:bCs/>
          <w:i/>
          <w:iCs/>
          <w:lang w:val="pt-BR"/>
        </w:rPr>
        <w:t>Association</w:t>
      </w:r>
      <w:proofErr w:type="spellEnd"/>
      <w:r w:rsidRPr="00B90C54">
        <w:rPr>
          <w:bCs/>
          <w:lang w:val="pt-BR"/>
        </w:rPr>
        <w:t>), com o objetivo de identificar padrões espaciais significativos. O Índice de Moran é uma estatística que mede o grau de dependência espacial</w:t>
      </w:r>
      <w:r>
        <w:rPr>
          <w:bCs/>
          <w:lang w:val="pt-BR"/>
        </w:rPr>
        <w:t xml:space="preserve"> </w:t>
      </w:r>
      <w:r w:rsidRPr="00B90C54">
        <w:rPr>
          <w:bCs/>
          <w:lang w:val="pt-BR"/>
        </w:rPr>
        <w:t>entre valores de uma variável em unidades territoriais adjacentes, indicando se valores similares estão espacialmente agrupados mais do que seria esperado ao acaso (Moran, 1950). O Moran global fornece uma medida geral da autocorrelação espacial no conjunto dos municípios, variando entre -1 (dispersão perfeita) e +1 (agrupamento perfeito), com valores próximos de zero indicando aleatoriedade espacial (</w:t>
      </w:r>
      <w:proofErr w:type="spellStart"/>
      <w:r w:rsidRPr="00B90C54">
        <w:rPr>
          <w:bCs/>
          <w:lang w:val="pt-BR"/>
        </w:rPr>
        <w:t>Anselin</w:t>
      </w:r>
      <w:proofErr w:type="spellEnd"/>
      <w:r w:rsidRPr="00B90C54">
        <w:rPr>
          <w:bCs/>
          <w:lang w:val="pt-BR"/>
        </w:rPr>
        <w:t>, 1995).</w:t>
      </w:r>
    </w:p>
    <w:p w14:paraId="2914BB33" w14:textId="77777777" w:rsidR="00B90C54" w:rsidRPr="00B90C54" w:rsidRDefault="00B90C54" w:rsidP="00953D85">
      <w:pPr>
        <w:spacing w:line="360" w:lineRule="auto"/>
        <w:ind w:right="3" w:firstLine="706"/>
        <w:jc w:val="both"/>
        <w:rPr>
          <w:bCs/>
          <w:sz w:val="24"/>
          <w:szCs w:val="24"/>
          <w:lang w:val="pt-BR"/>
        </w:rPr>
      </w:pPr>
      <w:r w:rsidRPr="00B90C54">
        <w:rPr>
          <w:bCs/>
          <w:sz w:val="24"/>
          <w:szCs w:val="24"/>
          <w:lang w:val="pt-BR"/>
        </w:rPr>
        <w:t>Já o LISA consiste em um conjunto de indicadores locais que desagregam o Índice de Moran global, permitindo identificar clusters espaciais pontuais, como agrupamentos de altas (alto-alto) ou baixas (baixo-baixo) proporções de uma religião em determinados municípios, bem como outliers espaciais, onde um valor contrasta com os vizinhos (</w:t>
      </w:r>
      <w:proofErr w:type="spellStart"/>
      <w:r w:rsidRPr="00B90C54">
        <w:rPr>
          <w:bCs/>
          <w:sz w:val="24"/>
          <w:szCs w:val="24"/>
          <w:lang w:val="pt-BR"/>
        </w:rPr>
        <w:t>Anselin</w:t>
      </w:r>
      <w:proofErr w:type="spellEnd"/>
      <w:r w:rsidRPr="00B90C54">
        <w:rPr>
          <w:bCs/>
          <w:sz w:val="24"/>
          <w:szCs w:val="24"/>
          <w:lang w:val="pt-BR"/>
        </w:rPr>
        <w:t xml:space="preserve">, 1995; </w:t>
      </w:r>
      <w:proofErr w:type="spellStart"/>
      <w:r w:rsidRPr="00B90C54">
        <w:rPr>
          <w:bCs/>
          <w:sz w:val="24"/>
          <w:szCs w:val="24"/>
          <w:lang w:val="pt-BR"/>
        </w:rPr>
        <w:t>Anselin</w:t>
      </w:r>
      <w:proofErr w:type="spellEnd"/>
      <w:r w:rsidRPr="00B90C54">
        <w:rPr>
          <w:bCs/>
          <w:sz w:val="24"/>
          <w:szCs w:val="24"/>
          <w:lang w:val="pt-BR"/>
        </w:rPr>
        <w:t>, 1996).</w:t>
      </w:r>
    </w:p>
    <w:p w14:paraId="1B5E6F78" w14:textId="6D576908" w:rsidR="00B90C54" w:rsidRPr="00B90C54" w:rsidRDefault="00B90C54" w:rsidP="00953D85">
      <w:pPr>
        <w:spacing w:line="360" w:lineRule="auto"/>
        <w:ind w:right="3" w:firstLine="706"/>
        <w:jc w:val="both"/>
        <w:rPr>
          <w:bCs/>
          <w:sz w:val="24"/>
          <w:szCs w:val="24"/>
          <w:lang w:val="pt-BR"/>
        </w:rPr>
      </w:pPr>
      <w:r w:rsidRPr="00B90C54">
        <w:rPr>
          <w:bCs/>
          <w:sz w:val="24"/>
          <w:szCs w:val="24"/>
          <w:lang w:val="pt-BR"/>
        </w:rPr>
        <w:t xml:space="preserve">Para a construção da estrutura espacial necessária ao cálculo dos índices, foi utilizada uma matriz de vizinhança do tipo rainha de primeira ordem. Essa matriz considera como vizinhos todos os municípios que compartilham pelo menos um vértice ou um lado em comum, capturando uma relação mais abrangente de adjacência espacial (Cliff </w:t>
      </w:r>
      <w:r w:rsidR="00121796">
        <w:rPr>
          <w:bCs/>
          <w:sz w:val="24"/>
          <w:szCs w:val="24"/>
          <w:lang w:val="pt-BR"/>
        </w:rPr>
        <w:t>e</w:t>
      </w:r>
      <w:r w:rsidRPr="00B90C54">
        <w:rPr>
          <w:bCs/>
          <w:sz w:val="24"/>
          <w:szCs w:val="24"/>
          <w:lang w:val="pt-BR"/>
        </w:rPr>
        <w:t xml:space="preserve"> </w:t>
      </w:r>
      <w:proofErr w:type="spellStart"/>
      <w:r w:rsidRPr="00B90C54">
        <w:rPr>
          <w:bCs/>
          <w:sz w:val="24"/>
          <w:szCs w:val="24"/>
          <w:lang w:val="pt-BR"/>
        </w:rPr>
        <w:t>Ord</w:t>
      </w:r>
      <w:proofErr w:type="spellEnd"/>
      <w:r w:rsidRPr="00B90C54">
        <w:rPr>
          <w:bCs/>
          <w:sz w:val="24"/>
          <w:szCs w:val="24"/>
          <w:lang w:val="pt-BR"/>
        </w:rPr>
        <w:t>, 1981).</w:t>
      </w:r>
    </w:p>
    <w:p w14:paraId="10E6FD34" w14:textId="77777777" w:rsidR="00B90C54" w:rsidRPr="00B90C54" w:rsidRDefault="00B90C54" w:rsidP="00953D85">
      <w:pPr>
        <w:spacing w:line="360" w:lineRule="auto"/>
        <w:ind w:right="3" w:firstLine="706"/>
        <w:jc w:val="both"/>
        <w:rPr>
          <w:bCs/>
          <w:sz w:val="24"/>
          <w:szCs w:val="24"/>
          <w:lang w:val="pt-BR"/>
        </w:rPr>
      </w:pPr>
      <w:r w:rsidRPr="00B90C54">
        <w:rPr>
          <w:bCs/>
          <w:sz w:val="24"/>
          <w:szCs w:val="24"/>
          <w:lang w:val="pt-BR"/>
        </w:rPr>
        <w:t xml:space="preserve">As análises foram baseadas no teste de hipótese nula de ausência de autocorrelação espacial, ou seja, assumindo que a distribuição espacial das variáveis religiosas seria aleatória no território analisado. A significância estatística dos resultados foi avaliada por meio de um procedimento de permutação aleatória com 999 permutações, conforme metodologia implementada no </w:t>
      </w:r>
      <w:proofErr w:type="spellStart"/>
      <w:r w:rsidRPr="00B90C54">
        <w:rPr>
          <w:bCs/>
          <w:sz w:val="24"/>
          <w:szCs w:val="24"/>
          <w:lang w:val="pt-BR"/>
        </w:rPr>
        <w:t>GeoDa</w:t>
      </w:r>
      <w:proofErr w:type="spellEnd"/>
      <w:r w:rsidRPr="00B90C54">
        <w:rPr>
          <w:bCs/>
          <w:sz w:val="24"/>
          <w:szCs w:val="24"/>
          <w:lang w:val="pt-BR"/>
        </w:rPr>
        <w:t>, garantindo a robustez das inferências sobre a presença de padrões espaciais não aleatórios (</w:t>
      </w:r>
      <w:proofErr w:type="spellStart"/>
      <w:r w:rsidRPr="00B90C54">
        <w:rPr>
          <w:bCs/>
          <w:sz w:val="24"/>
          <w:szCs w:val="24"/>
          <w:lang w:val="pt-BR"/>
        </w:rPr>
        <w:t>Anselin</w:t>
      </w:r>
      <w:proofErr w:type="spellEnd"/>
      <w:r w:rsidRPr="00B90C54">
        <w:rPr>
          <w:bCs/>
          <w:sz w:val="24"/>
          <w:szCs w:val="24"/>
          <w:lang w:val="pt-BR"/>
        </w:rPr>
        <w:t>, 1995).</w:t>
      </w:r>
    </w:p>
    <w:p w14:paraId="088C669F" w14:textId="77777777" w:rsidR="00B90C54" w:rsidRPr="00B90C54" w:rsidRDefault="00B90C54" w:rsidP="00953D85">
      <w:pPr>
        <w:spacing w:before="1" w:line="360" w:lineRule="auto"/>
        <w:ind w:right="3" w:firstLine="706"/>
        <w:jc w:val="both"/>
        <w:rPr>
          <w:bCs/>
          <w:sz w:val="24"/>
          <w:szCs w:val="24"/>
          <w:lang w:val="pt-BR"/>
        </w:rPr>
      </w:pPr>
      <w:r w:rsidRPr="00B90C54">
        <w:rPr>
          <w:bCs/>
          <w:sz w:val="24"/>
          <w:szCs w:val="24"/>
          <w:lang w:val="pt-BR"/>
        </w:rPr>
        <w:t>Por fim, foram gerados mapas temáticos representando os clusters locais identificados como estatisticamente significativos, facilitando a visualização e a interpretação dos padrões territoriais para cada religião analisada.</w:t>
      </w:r>
    </w:p>
    <w:p w14:paraId="6542AB39" w14:textId="0D49941E" w:rsidR="00B90C54" w:rsidRPr="00B90C54" w:rsidRDefault="00B90C54" w:rsidP="00B90C54">
      <w:pPr>
        <w:spacing w:before="1"/>
        <w:ind w:left="140" w:right="139" w:firstLine="566"/>
        <w:jc w:val="both"/>
        <w:rPr>
          <w:bCs/>
          <w:sz w:val="24"/>
          <w:szCs w:val="24"/>
          <w:lang w:val="pt-BR"/>
        </w:rPr>
      </w:pPr>
    </w:p>
    <w:p w14:paraId="7A312C46" w14:textId="23814B4B" w:rsidR="00B90C54" w:rsidRPr="00694160" w:rsidRDefault="00694160" w:rsidP="00694160">
      <w:pPr>
        <w:pStyle w:val="Ttulo1"/>
        <w:spacing w:line="360" w:lineRule="auto"/>
        <w:ind w:left="0"/>
        <w:rPr>
          <w:spacing w:val="-2"/>
        </w:rPr>
      </w:pPr>
      <w:r w:rsidRPr="00694160">
        <w:rPr>
          <w:spacing w:val="-2"/>
        </w:rPr>
        <w:t xml:space="preserve">3 Resultados e discursões </w:t>
      </w:r>
    </w:p>
    <w:p w14:paraId="7D95D8BC" w14:textId="556DB17D" w:rsidR="00B90C54" w:rsidRDefault="00B90C54" w:rsidP="00B90C54">
      <w:pPr>
        <w:pStyle w:val="Corpodetexto"/>
        <w:spacing w:line="360" w:lineRule="auto"/>
        <w:jc w:val="both"/>
        <w:rPr>
          <w:bCs/>
          <w:iCs/>
          <w:lang w:val="pt-BR"/>
        </w:rPr>
      </w:pPr>
    </w:p>
    <w:p w14:paraId="4255501D" w14:textId="77777777" w:rsidR="00694160" w:rsidRPr="00694160" w:rsidRDefault="00694160" w:rsidP="00953D85">
      <w:pPr>
        <w:spacing w:before="1" w:line="360" w:lineRule="auto"/>
        <w:ind w:right="3" w:firstLine="709"/>
        <w:jc w:val="both"/>
        <w:rPr>
          <w:bCs/>
          <w:sz w:val="24"/>
          <w:szCs w:val="24"/>
          <w:lang w:val="pt-BR"/>
        </w:rPr>
      </w:pPr>
      <w:r w:rsidRPr="00694160">
        <w:rPr>
          <w:bCs/>
          <w:sz w:val="24"/>
          <w:szCs w:val="24"/>
          <w:lang w:val="pt-BR"/>
        </w:rPr>
        <w:t>Os resultados revelam que a população do estado do Piauí apresenta um padrão religioso distinto em relação ao cenário nacional. Enquanto no Brasil a religião católica concentra 56,75% da população, no Piauí essa proporção é significativamente maior, alcançando 77,43%, evidenciando a forte permanência da tradição católica no estado. Por outro lado, as igrejas evangélicas, que representam 26,85% da população brasileira, correspondem a apenas 15,56% no Piauí (Figura 1).</w:t>
      </w:r>
    </w:p>
    <w:p w14:paraId="7970AC2C" w14:textId="52244568" w:rsidR="00B90C54" w:rsidRPr="001F28FE" w:rsidRDefault="001F28FE" w:rsidP="001F28FE">
      <w:pPr>
        <w:pStyle w:val="Corpodetexto"/>
        <w:spacing w:before="120"/>
        <w:ind w:left="281" w:right="287"/>
        <w:jc w:val="center"/>
      </w:pPr>
      <w:r>
        <w:rPr>
          <w:noProof/>
          <w:sz w:val="13"/>
        </w:rPr>
        <w:drawing>
          <wp:anchor distT="0" distB="0" distL="0" distR="0" simplePos="0" relativeHeight="251659264" behindDoc="1" locked="0" layoutInCell="1" allowOverlap="1" wp14:anchorId="020EC7B8" wp14:editId="09F0959D">
            <wp:simplePos x="0" y="0"/>
            <wp:positionH relativeFrom="margin">
              <wp:posOffset>30480</wp:posOffset>
            </wp:positionH>
            <wp:positionV relativeFrom="paragraph">
              <wp:posOffset>327025</wp:posOffset>
            </wp:positionV>
            <wp:extent cx="5139663" cy="2489073"/>
            <wp:effectExtent l="0" t="0" r="4445" b="6985"/>
            <wp:wrapTopAndBottom/>
            <wp:docPr id="6" name="Image 6" descr="Gráfico, Gráfico de barras, Gráfico de cascata  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Gráfico, Gráfico de barras, Gráfico de cascata  O conteúdo gerado por IA pode estar incorreto."/>
                    <pic:cNvPicPr/>
                  </pic:nvPicPr>
                  <pic:blipFill>
                    <a:blip r:embed="rId7" cstate="print"/>
                    <a:stretch>
                      <a:fillRect/>
                    </a:stretch>
                  </pic:blipFill>
                  <pic:spPr>
                    <a:xfrm>
                      <a:off x="0" y="0"/>
                      <a:ext cx="5139663" cy="2489073"/>
                    </a:xfrm>
                    <a:prstGeom prst="rect">
                      <a:avLst/>
                    </a:prstGeom>
                  </pic:spPr>
                </pic:pic>
              </a:graphicData>
            </a:graphic>
          </wp:anchor>
        </w:drawing>
      </w:r>
      <w:r>
        <w:t>Figura</w:t>
      </w:r>
      <w:r>
        <w:rPr>
          <w:spacing w:val="-5"/>
        </w:rPr>
        <w:t xml:space="preserve"> </w:t>
      </w:r>
      <w:r>
        <w:t>1</w:t>
      </w:r>
      <w:r>
        <w:rPr>
          <w:spacing w:val="-2"/>
        </w:rPr>
        <w:t xml:space="preserve"> </w:t>
      </w:r>
      <w:r>
        <w:t>–</w:t>
      </w:r>
      <w:r>
        <w:rPr>
          <w:spacing w:val="-6"/>
        </w:rPr>
        <w:t xml:space="preserve"> </w:t>
      </w:r>
      <w:r>
        <w:t>Distribuição</w:t>
      </w:r>
      <w:r>
        <w:rPr>
          <w:spacing w:val="-3"/>
        </w:rPr>
        <w:t xml:space="preserve"> </w:t>
      </w:r>
      <w:r>
        <w:t>percentual</w:t>
      </w:r>
      <w:r>
        <w:rPr>
          <w:spacing w:val="-5"/>
        </w:rPr>
        <w:t xml:space="preserve"> </w:t>
      </w:r>
      <w:r>
        <w:t>das</w:t>
      </w:r>
      <w:r>
        <w:rPr>
          <w:spacing w:val="-5"/>
        </w:rPr>
        <w:t xml:space="preserve"> </w:t>
      </w:r>
      <w:r>
        <w:t>religiões</w:t>
      </w:r>
      <w:r>
        <w:rPr>
          <w:spacing w:val="-5"/>
        </w:rPr>
        <w:t xml:space="preserve"> </w:t>
      </w:r>
      <w:r>
        <w:t>no</w:t>
      </w:r>
      <w:r>
        <w:rPr>
          <w:spacing w:val="-4"/>
        </w:rPr>
        <w:t xml:space="preserve"> </w:t>
      </w:r>
      <w:r>
        <w:t>Brasil</w:t>
      </w:r>
      <w:r>
        <w:rPr>
          <w:spacing w:val="-5"/>
        </w:rPr>
        <w:t xml:space="preserve"> </w:t>
      </w:r>
      <w:r>
        <w:t>e</w:t>
      </w:r>
      <w:r>
        <w:rPr>
          <w:spacing w:val="-4"/>
        </w:rPr>
        <w:t xml:space="preserve"> </w:t>
      </w:r>
      <w:r>
        <w:t>no</w:t>
      </w:r>
      <w:r>
        <w:rPr>
          <w:spacing w:val="-4"/>
        </w:rPr>
        <w:t xml:space="preserve"> </w:t>
      </w:r>
      <w:r>
        <w:t>Piauí</w:t>
      </w:r>
      <w:r>
        <w:rPr>
          <w:spacing w:val="-5"/>
        </w:rPr>
        <w:t xml:space="preserve"> </w:t>
      </w:r>
      <w:r>
        <w:rPr>
          <w:spacing w:val="-2"/>
        </w:rPr>
        <w:t>(2022).</w:t>
      </w:r>
    </w:p>
    <w:p w14:paraId="5F93296C" w14:textId="77777777" w:rsidR="001F28FE" w:rsidRPr="001F28FE" w:rsidRDefault="001F28FE" w:rsidP="001F28FE">
      <w:pPr>
        <w:pStyle w:val="Corpodetexto"/>
        <w:spacing w:before="183"/>
        <w:ind w:left="191" w:right="193"/>
        <w:jc w:val="center"/>
        <w:rPr>
          <w:sz w:val="20"/>
          <w:szCs w:val="20"/>
        </w:rPr>
      </w:pPr>
      <w:r w:rsidRPr="001F28FE">
        <w:rPr>
          <w:sz w:val="20"/>
          <w:szCs w:val="20"/>
        </w:rPr>
        <w:t>Fonte:</w:t>
      </w:r>
      <w:r w:rsidRPr="001F28FE">
        <w:rPr>
          <w:spacing w:val="-5"/>
          <w:sz w:val="20"/>
          <w:szCs w:val="20"/>
        </w:rPr>
        <w:t xml:space="preserve"> </w:t>
      </w:r>
      <w:r w:rsidRPr="001F28FE">
        <w:rPr>
          <w:sz w:val="20"/>
          <w:szCs w:val="20"/>
        </w:rPr>
        <w:t>Os</w:t>
      </w:r>
      <w:r w:rsidRPr="001F28FE">
        <w:rPr>
          <w:spacing w:val="-5"/>
          <w:sz w:val="20"/>
          <w:szCs w:val="20"/>
        </w:rPr>
        <w:t xml:space="preserve"> </w:t>
      </w:r>
      <w:r w:rsidRPr="001F28FE">
        <w:rPr>
          <w:sz w:val="20"/>
          <w:szCs w:val="20"/>
        </w:rPr>
        <w:t>autores</w:t>
      </w:r>
      <w:r w:rsidRPr="001F28FE">
        <w:rPr>
          <w:spacing w:val="-6"/>
          <w:sz w:val="20"/>
          <w:szCs w:val="20"/>
        </w:rPr>
        <w:t xml:space="preserve"> </w:t>
      </w:r>
      <w:r w:rsidRPr="001F28FE">
        <w:rPr>
          <w:spacing w:val="-2"/>
          <w:sz w:val="20"/>
          <w:szCs w:val="20"/>
        </w:rPr>
        <w:t>(2025).</w:t>
      </w:r>
    </w:p>
    <w:p w14:paraId="33D3E29A" w14:textId="77777777" w:rsidR="00B90C54" w:rsidRDefault="00B90C54" w:rsidP="00B90C54">
      <w:pPr>
        <w:pStyle w:val="Corpodetexto"/>
        <w:spacing w:line="360" w:lineRule="auto"/>
        <w:jc w:val="both"/>
        <w:rPr>
          <w:bCs/>
          <w:iCs/>
          <w:lang w:val="pt-BR"/>
        </w:rPr>
      </w:pPr>
    </w:p>
    <w:p w14:paraId="7303DEB7" w14:textId="77777777" w:rsidR="001F28FE" w:rsidRPr="001F28FE" w:rsidRDefault="001F28FE" w:rsidP="00953D85">
      <w:pPr>
        <w:pStyle w:val="Corpodetexto"/>
        <w:spacing w:before="1" w:line="360" w:lineRule="auto"/>
        <w:ind w:right="3" w:firstLine="709"/>
        <w:jc w:val="both"/>
        <w:rPr>
          <w:bCs/>
          <w:lang w:val="pt-BR"/>
        </w:rPr>
      </w:pPr>
      <w:r w:rsidRPr="001F28FE">
        <w:rPr>
          <w:bCs/>
          <w:lang w:val="pt-BR"/>
        </w:rPr>
        <w:t>As demais religiões apresentam percentuais reduzidos em ambos os contextos, mas ainda assim com diferenças notáveis. O espiritismo, que atinge 1,84% no Brasil, representa apenas 0,37% no Piauí. As religiões de matriz afro- brasileira, como Umbanda e Candomblé, aparecem com 1,05% no país e apenas 0,43% no estado. O grupo denominado “sem religião” também é menos expressivo no Piauí (4,3%) em comparação ao Brasil (9,28%).</w:t>
      </w:r>
    </w:p>
    <w:p w14:paraId="768410BB" w14:textId="2213A2C5" w:rsidR="001F28FE" w:rsidRDefault="001F28FE" w:rsidP="00953D85">
      <w:pPr>
        <w:pStyle w:val="Corpodetexto"/>
        <w:spacing w:line="360" w:lineRule="auto"/>
        <w:ind w:right="3" w:firstLine="709"/>
        <w:jc w:val="both"/>
        <w:rPr>
          <w:bCs/>
          <w:lang w:val="pt-BR"/>
        </w:rPr>
      </w:pPr>
      <w:r w:rsidRPr="001F28FE">
        <w:rPr>
          <w:bCs/>
          <w:lang w:val="pt-BR"/>
        </w:rPr>
        <w:t xml:space="preserve">Esses resultados refletem uma tendência nacional de pluralização religiosa, mas também apontam para a especificidade regional do Piauí, onde o catolicismo permanece hegemônico. De acordo com o IBGE (2025), entre os anos de 2010 e 2022, observou-se no Brasil uma redução de 8,4 pontos percentuais na proporção de católicos, passando de 65,1% para 56,7%, ao mesmo tempo em que as proporções de evangélicos e pessoas sem religião aumentaram, respectivamente, em 5,2 </w:t>
      </w:r>
      <w:proofErr w:type="spellStart"/>
      <w:r w:rsidRPr="001F28FE">
        <w:rPr>
          <w:bCs/>
          <w:lang w:val="pt-BR"/>
        </w:rPr>
        <w:t>p.p</w:t>
      </w:r>
      <w:proofErr w:type="spellEnd"/>
      <w:r w:rsidRPr="001F28FE">
        <w:rPr>
          <w:bCs/>
          <w:lang w:val="pt-BR"/>
        </w:rPr>
        <w:t xml:space="preserve">. e 1,4 </w:t>
      </w:r>
      <w:proofErr w:type="spellStart"/>
      <w:r w:rsidRPr="001F28FE">
        <w:rPr>
          <w:bCs/>
          <w:lang w:val="pt-BR"/>
        </w:rPr>
        <w:t>p.p</w:t>
      </w:r>
      <w:proofErr w:type="spellEnd"/>
      <w:r w:rsidRPr="001F28FE">
        <w:rPr>
          <w:bCs/>
          <w:lang w:val="pt-BR"/>
        </w:rPr>
        <w:t>. Esses movimentos foram menos expressivos no Piauí, que ainda preserva níveis elevados de catolicismo e relativamente baixos de evangélicos e sem religião.</w:t>
      </w:r>
    </w:p>
    <w:p w14:paraId="5CD6938B" w14:textId="77777777" w:rsidR="001F28FE" w:rsidRPr="001F28FE" w:rsidRDefault="001F28FE" w:rsidP="00953D85">
      <w:pPr>
        <w:pStyle w:val="Corpodetexto"/>
        <w:spacing w:line="360" w:lineRule="auto"/>
        <w:ind w:right="3" w:firstLine="709"/>
        <w:jc w:val="both"/>
        <w:rPr>
          <w:bCs/>
          <w:lang w:val="pt-BR"/>
        </w:rPr>
      </w:pPr>
      <w:r w:rsidRPr="001F28FE">
        <w:rPr>
          <w:bCs/>
          <w:lang w:val="pt-BR"/>
        </w:rPr>
        <w:t>O IBGE (2025) também destaca que a queda do catolicismo é mais acentuada entre os jovens, enquanto evangélicos e sem religião crescem em faixas etárias mais baixas e em áreas urbanas, fenômenos que parecem ocorrer de forma menos intensa no estado do Piauí. Além disso, observa-se nacionalmente que práticas como o espiritismo, Umbanda e Candomblé são mais concentradas em regiões Sudeste e Sul, o que explica suas proporções ainda menores no Nordeste e, em particular, no Piauí.</w:t>
      </w:r>
    </w:p>
    <w:p w14:paraId="2EE7321C" w14:textId="1FB779A5" w:rsidR="001F28FE" w:rsidRDefault="001F28FE" w:rsidP="00953D85">
      <w:pPr>
        <w:pStyle w:val="Corpodetexto"/>
        <w:spacing w:line="360" w:lineRule="auto"/>
        <w:ind w:right="3" w:firstLine="709"/>
        <w:jc w:val="both"/>
        <w:rPr>
          <w:bCs/>
          <w:lang w:val="pt-BR"/>
        </w:rPr>
      </w:pPr>
      <w:r w:rsidRPr="001F28FE">
        <w:rPr>
          <w:bCs/>
          <w:lang w:val="pt-BR"/>
        </w:rPr>
        <w:t>Esses achados sugerem que a análise espacial no contexto piauiense pode revelar padrões locais de permanência ou resistência religiosa, ao mesmo tempo em que identifica áreas incipientes de diversificação religiosa.</w:t>
      </w:r>
    </w:p>
    <w:p w14:paraId="5CC2603E" w14:textId="27F3184C" w:rsidR="001F28FE" w:rsidRDefault="001F28FE" w:rsidP="00953D85">
      <w:pPr>
        <w:pStyle w:val="Corpodetexto"/>
        <w:spacing w:line="360" w:lineRule="auto"/>
        <w:ind w:right="3" w:firstLine="709"/>
        <w:jc w:val="both"/>
        <w:rPr>
          <w:bCs/>
          <w:lang w:val="pt-BR"/>
        </w:rPr>
      </w:pPr>
    </w:p>
    <w:p w14:paraId="605521E2" w14:textId="77777777" w:rsidR="001F28FE" w:rsidRPr="001F28FE" w:rsidRDefault="001F28FE" w:rsidP="001F28FE">
      <w:pPr>
        <w:pStyle w:val="Corpodetexto"/>
        <w:spacing w:line="360" w:lineRule="auto"/>
        <w:jc w:val="both"/>
        <w:rPr>
          <w:bCs/>
          <w:iCs/>
          <w:lang w:val="pt-BR"/>
        </w:rPr>
      </w:pPr>
      <w:r w:rsidRPr="001F28FE">
        <w:rPr>
          <w:bCs/>
          <w:iCs/>
          <w:lang w:val="pt-BR"/>
        </w:rPr>
        <w:t>3.1 Autocorrelação espacial global</w:t>
      </w:r>
    </w:p>
    <w:p w14:paraId="33F7D30F" w14:textId="3D01C653" w:rsidR="001F28FE" w:rsidRPr="001F28FE" w:rsidRDefault="001F28FE" w:rsidP="001F28FE">
      <w:pPr>
        <w:pStyle w:val="Corpodetexto"/>
        <w:spacing w:line="360" w:lineRule="auto"/>
        <w:jc w:val="both"/>
        <w:rPr>
          <w:bCs/>
          <w:iCs/>
          <w:lang w:val="pt-BR"/>
        </w:rPr>
      </w:pPr>
    </w:p>
    <w:p w14:paraId="4034717E" w14:textId="77777777" w:rsidR="001F28FE" w:rsidRPr="001F28FE" w:rsidRDefault="001F28FE" w:rsidP="00953D85">
      <w:pPr>
        <w:pStyle w:val="Corpodetexto"/>
        <w:spacing w:line="360" w:lineRule="auto"/>
        <w:ind w:right="3" w:firstLine="709"/>
        <w:jc w:val="both"/>
        <w:rPr>
          <w:bCs/>
          <w:lang w:val="pt-BR"/>
        </w:rPr>
      </w:pPr>
      <w:r w:rsidRPr="001F28FE">
        <w:rPr>
          <w:bCs/>
          <w:lang w:val="pt-BR"/>
        </w:rPr>
        <w:t xml:space="preserve">Os índices de Moran global revelaram a presença de autocorrelação espacial positiva para as principais religiões analisadas no estado do Piauí, com significância estatística em quase todos os casos. O teste de hipótese nula, de ausência de autocorrelação espacial, foi rejeitado para as variáveis católica, evangélica, espírita, umbanda e candomblé, além do grupo sem religião, com p-valor &lt; 0,001 em todas elas (Tabela 1). Além disso, o </w:t>
      </w:r>
      <w:proofErr w:type="spellStart"/>
      <w:r w:rsidRPr="001F28FE">
        <w:rPr>
          <w:bCs/>
          <w:lang w:val="pt-BR"/>
        </w:rPr>
        <w:t>zzz</w:t>
      </w:r>
      <w:proofErr w:type="spellEnd"/>
      <w:r w:rsidRPr="001F28FE">
        <w:rPr>
          <w:bCs/>
          <w:lang w:val="pt-BR"/>
        </w:rPr>
        <w:t>-score, que expressa a distância, em desvios-padrão, do valor observado em relação à média da distribuição aleatória simulada, apresentou valores elevados, reforçando que os padrões espaciais identificados não são fruto do acaso.</w:t>
      </w:r>
    </w:p>
    <w:p w14:paraId="6BFC600A" w14:textId="77777777" w:rsidR="00A94FCE" w:rsidRDefault="00A94FCE" w:rsidP="00A94FCE">
      <w:pPr>
        <w:pStyle w:val="Corpodetexto"/>
        <w:spacing w:before="123"/>
        <w:ind w:left="281" w:right="286"/>
        <w:jc w:val="center"/>
      </w:pPr>
      <w:r>
        <w:t>Tabela</w:t>
      </w:r>
      <w:r>
        <w:rPr>
          <w:spacing w:val="-4"/>
        </w:rPr>
        <w:t xml:space="preserve"> </w:t>
      </w:r>
      <w:r>
        <w:t>1</w:t>
      </w:r>
      <w:r>
        <w:rPr>
          <w:spacing w:val="-3"/>
        </w:rPr>
        <w:t xml:space="preserve"> </w:t>
      </w:r>
      <w:r>
        <w:t>–</w:t>
      </w:r>
      <w:r>
        <w:rPr>
          <w:spacing w:val="-3"/>
        </w:rPr>
        <w:t xml:space="preserve"> </w:t>
      </w:r>
      <w:r>
        <w:t>Resultados</w:t>
      </w:r>
      <w:r>
        <w:rPr>
          <w:spacing w:val="-5"/>
        </w:rPr>
        <w:t xml:space="preserve"> </w:t>
      </w:r>
      <w:r>
        <w:t>do</w:t>
      </w:r>
      <w:r>
        <w:rPr>
          <w:spacing w:val="-3"/>
        </w:rPr>
        <w:t xml:space="preserve"> </w:t>
      </w:r>
      <w:r>
        <w:t>Índice</w:t>
      </w:r>
      <w:r>
        <w:rPr>
          <w:spacing w:val="-4"/>
        </w:rPr>
        <w:t xml:space="preserve"> </w:t>
      </w:r>
      <w:r>
        <w:t>de</w:t>
      </w:r>
      <w:r>
        <w:rPr>
          <w:spacing w:val="-4"/>
        </w:rPr>
        <w:t xml:space="preserve"> </w:t>
      </w:r>
      <w:r>
        <w:t>Moran</w:t>
      </w:r>
      <w:r>
        <w:rPr>
          <w:spacing w:val="-3"/>
        </w:rPr>
        <w:t xml:space="preserve"> </w:t>
      </w:r>
      <w:r>
        <w:t>Global</w:t>
      </w:r>
      <w:r>
        <w:rPr>
          <w:spacing w:val="-4"/>
        </w:rPr>
        <w:t xml:space="preserve"> </w:t>
      </w:r>
      <w:r>
        <w:t>para</w:t>
      </w:r>
      <w:r>
        <w:rPr>
          <w:spacing w:val="-4"/>
        </w:rPr>
        <w:t xml:space="preserve"> </w:t>
      </w:r>
      <w:r>
        <w:t>as</w:t>
      </w:r>
      <w:r>
        <w:rPr>
          <w:spacing w:val="-5"/>
        </w:rPr>
        <w:t xml:space="preserve"> </w:t>
      </w:r>
      <w:r>
        <w:t>religiões</w:t>
      </w:r>
      <w:r>
        <w:rPr>
          <w:spacing w:val="-4"/>
        </w:rPr>
        <w:t xml:space="preserve"> </w:t>
      </w:r>
      <w:r>
        <w:t>no</w:t>
      </w:r>
      <w:r>
        <w:rPr>
          <w:spacing w:val="-4"/>
        </w:rPr>
        <w:t xml:space="preserve"> </w:t>
      </w:r>
      <w:r>
        <w:t>Piauí</w:t>
      </w:r>
      <w:r>
        <w:rPr>
          <w:spacing w:val="-4"/>
        </w:rPr>
        <w:t xml:space="preserve"> </w:t>
      </w:r>
      <w:r>
        <w:rPr>
          <w:spacing w:val="-2"/>
        </w:rPr>
        <w:t>(2022).</w:t>
      </w:r>
    </w:p>
    <w:tbl>
      <w:tblPr>
        <w:tblStyle w:val="TableNormal1"/>
        <w:tblpPr w:leftFromText="141" w:rightFromText="141" w:vertAnchor="text" w:horzAnchor="margin" w:tblpXSpec="center" w:tblpY="92"/>
        <w:tblW w:w="0" w:type="auto"/>
        <w:tblLayout w:type="fixed"/>
        <w:tblLook w:val="01E0" w:firstRow="1" w:lastRow="1" w:firstColumn="1" w:lastColumn="1" w:noHBand="0" w:noVBand="0"/>
      </w:tblPr>
      <w:tblGrid>
        <w:gridCol w:w="4278"/>
        <w:gridCol w:w="1486"/>
        <w:gridCol w:w="1246"/>
        <w:gridCol w:w="997"/>
      </w:tblGrid>
      <w:tr w:rsidR="00A94FCE" w:rsidRPr="00A94FCE" w14:paraId="166F3FEC" w14:textId="77777777" w:rsidTr="00A94FCE">
        <w:trPr>
          <w:trHeight w:val="261"/>
        </w:trPr>
        <w:tc>
          <w:tcPr>
            <w:tcW w:w="4278" w:type="dxa"/>
            <w:tcBorders>
              <w:top w:val="single" w:sz="4" w:space="0" w:color="000000"/>
              <w:bottom w:val="single" w:sz="4" w:space="0" w:color="000000"/>
            </w:tcBorders>
          </w:tcPr>
          <w:p w14:paraId="5305A724" w14:textId="77777777" w:rsidR="00A94FCE" w:rsidRPr="00A94FCE" w:rsidRDefault="00A94FCE" w:rsidP="00A94FCE">
            <w:pPr>
              <w:spacing w:before="17" w:line="224" w:lineRule="exact"/>
              <w:ind w:left="587"/>
              <w:rPr>
                <w:b/>
                <w:sz w:val="20"/>
              </w:rPr>
            </w:pPr>
            <w:r w:rsidRPr="00A94FCE">
              <w:rPr>
                <w:b/>
                <w:spacing w:val="-2"/>
                <w:sz w:val="20"/>
              </w:rPr>
              <w:t>Religião</w:t>
            </w:r>
          </w:p>
        </w:tc>
        <w:tc>
          <w:tcPr>
            <w:tcW w:w="1486" w:type="dxa"/>
            <w:tcBorders>
              <w:top w:val="single" w:sz="4" w:space="0" w:color="000000"/>
              <w:bottom w:val="single" w:sz="4" w:space="0" w:color="000000"/>
            </w:tcBorders>
          </w:tcPr>
          <w:p w14:paraId="1AE9E7F9" w14:textId="77777777" w:rsidR="00A94FCE" w:rsidRPr="00A94FCE" w:rsidRDefault="00A94FCE" w:rsidP="00A94FCE">
            <w:pPr>
              <w:spacing w:before="17" w:line="224" w:lineRule="exact"/>
              <w:ind w:left="323"/>
              <w:rPr>
                <w:b/>
                <w:sz w:val="20"/>
              </w:rPr>
            </w:pPr>
            <w:r w:rsidRPr="00A94FCE">
              <w:rPr>
                <w:b/>
                <w:sz w:val="20"/>
              </w:rPr>
              <w:t>Moran's</w:t>
            </w:r>
            <w:r w:rsidRPr="00A94FCE">
              <w:rPr>
                <w:b/>
                <w:spacing w:val="-11"/>
                <w:sz w:val="20"/>
              </w:rPr>
              <w:t xml:space="preserve"> </w:t>
            </w:r>
            <w:r w:rsidRPr="00A94FCE">
              <w:rPr>
                <w:b/>
                <w:spacing w:val="-10"/>
                <w:sz w:val="20"/>
              </w:rPr>
              <w:t>I</w:t>
            </w:r>
          </w:p>
        </w:tc>
        <w:tc>
          <w:tcPr>
            <w:tcW w:w="1246" w:type="dxa"/>
            <w:tcBorders>
              <w:top w:val="single" w:sz="4" w:space="0" w:color="000000"/>
              <w:bottom w:val="single" w:sz="4" w:space="0" w:color="000000"/>
            </w:tcBorders>
          </w:tcPr>
          <w:p w14:paraId="1A74F168" w14:textId="77777777" w:rsidR="00A94FCE" w:rsidRPr="00A94FCE" w:rsidRDefault="00A94FCE" w:rsidP="00A94FCE">
            <w:pPr>
              <w:spacing w:before="17" w:line="224" w:lineRule="exact"/>
              <w:ind w:left="49" w:right="61"/>
              <w:jc w:val="center"/>
              <w:rPr>
                <w:b/>
                <w:sz w:val="20"/>
              </w:rPr>
            </w:pPr>
            <w:r w:rsidRPr="00A94FCE">
              <w:rPr>
                <w:b/>
                <w:spacing w:val="-2"/>
                <w:sz w:val="20"/>
              </w:rPr>
              <w:t>z-score</w:t>
            </w:r>
          </w:p>
        </w:tc>
        <w:tc>
          <w:tcPr>
            <w:tcW w:w="997" w:type="dxa"/>
            <w:tcBorders>
              <w:top w:val="single" w:sz="4" w:space="0" w:color="000000"/>
              <w:bottom w:val="single" w:sz="4" w:space="0" w:color="000000"/>
            </w:tcBorders>
          </w:tcPr>
          <w:p w14:paraId="135DF43B" w14:textId="77777777" w:rsidR="00A94FCE" w:rsidRPr="00A94FCE" w:rsidRDefault="00A94FCE" w:rsidP="00A94FCE">
            <w:pPr>
              <w:spacing w:before="17" w:line="224" w:lineRule="exact"/>
              <w:ind w:left="313"/>
              <w:rPr>
                <w:b/>
                <w:sz w:val="20"/>
              </w:rPr>
            </w:pPr>
            <w:r w:rsidRPr="00A94FCE">
              <w:rPr>
                <w:b/>
                <w:spacing w:val="-2"/>
                <w:sz w:val="20"/>
              </w:rPr>
              <w:t>p-</w:t>
            </w:r>
            <w:r w:rsidRPr="00A94FCE">
              <w:rPr>
                <w:b/>
                <w:spacing w:val="-4"/>
                <w:sz w:val="20"/>
              </w:rPr>
              <w:t>valor</w:t>
            </w:r>
          </w:p>
        </w:tc>
      </w:tr>
      <w:tr w:rsidR="00A94FCE" w:rsidRPr="00A94FCE" w14:paraId="06C8D27A" w14:textId="77777777" w:rsidTr="00A94FCE">
        <w:trPr>
          <w:trHeight w:val="254"/>
        </w:trPr>
        <w:tc>
          <w:tcPr>
            <w:tcW w:w="4278" w:type="dxa"/>
            <w:tcBorders>
              <w:top w:val="single" w:sz="4" w:space="0" w:color="000000"/>
            </w:tcBorders>
          </w:tcPr>
          <w:p w14:paraId="44F3F4F6" w14:textId="77777777" w:rsidR="00A94FCE" w:rsidRPr="00A94FCE" w:rsidRDefault="00A94FCE" w:rsidP="00A94FCE">
            <w:pPr>
              <w:spacing w:before="5" w:line="229" w:lineRule="exact"/>
              <w:ind w:left="587"/>
              <w:rPr>
                <w:sz w:val="20"/>
              </w:rPr>
            </w:pPr>
            <w:r w:rsidRPr="00A94FCE">
              <w:rPr>
                <w:spacing w:val="-2"/>
                <w:sz w:val="20"/>
              </w:rPr>
              <w:t>Católica</w:t>
            </w:r>
          </w:p>
        </w:tc>
        <w:tc>
          <w:tcPr>
            <w:tcW w:w="1486" w:type="dxa"/>
            <w:tcBorders>
              <w:top w:val="single" w:sz="4" w:space="0" w:color="000000"/>
            </w:tcBorders>
          </w:tcPr>
          <w:p w14:paraId="5E094BFF" w14:textId="77777777" w:rsidR="00A94FCE" w:rsidRPr="00A94FCE" w:rsidRDefault="00A94FCE" w:rsidP="00A94FCE">
            <w:pPr>
              <w:spacing w:before="5" w:line="229" w:lineRule="exact"/>
              <w:ind w:left="323"/>
              <w:rPr>
                <w:sz w:val="20"/>
              </w:rPr>
            </w:pPr>
            <w:r w:rsidRPr="00A94FCE">
              <w:rPr>
                <w:spacing w:val="-2"/>
                <w:sz w:val="20"/>
              </w:rPr>
              <w:t>0,226</w:t>
            </w:r>
          </w:p>
        </w:tc>
        <w:tc>
          <w:tcPr>
            <w:tcW w:w="1246" w:type="dxa"/>
            <w:tcBorders>
              <w:top w:val="single" w:sz="4" w:space="0" w:color="000000"/>
            </w:tcBorders>
          </w:tcPr>
          <w:p w14:paraId="25B54C2E" w14:textId="77777777" w:rsidR="00A94FCE" w:rsidRPr="00A94FCE" w:rsidRDefault="00A94FCE" w:rsidP="00A94FCE">
            <w:pPr>
              <w:spacing w:before="5" w:line="229" w:lineRule="exact"/>
              <w:ind w:left="3" w:right="64"/>
              <w:jc w:val="center"/>
              <w:rPr>
                <w:sz w:val="20"/>
              </w:rPr>
            </w:pPr>
            <w:r w:rsidRPr="00A94FCE">
              <w:rPr>
                <w:spacing w:val="-2"/>
                <w:sz w:val="20"/>
              </w:rPr>
              <w:t>5,4683</w:t>
            </w:r>
          </w:p>
        </w:tc>
        <w:tc>
          <w:tcPr>
            <w:tcW w:w="997" w:type="dxa"/>
            <w:tcBorders>
              <w:top w:val="single" w:sz="4" w:space="0" w:color="000000"/>
            </w:tcBorders>
          </w:tcPr>
          <w:p w14:paraId="373852AF" w14:textId="77777777" w:rsidR="00A94FCE" w:rsidRPr="00A94FCE" w:rsidRDefault="00A94FCE" w:rsidP="00A94FCE">
            <w:pPr>
              <w:spacing w:before="5" w:line="229" w:lineRule="exact"/>
              <w:ind w:left="313"/>
              <w:rPr>
                <w:sz w:val="20"/>
              </w:rPr>
            </w:pPr>
            <w:r w:rsidRPr="00A94FCE">
              <w:rPr>
                <w:spacing w:val="-2"/>
                <w:sz w:val="20"/>
              </w:rPr>
              <w:t>0,001</w:t>
            </w:r>
          </w:p>
        </w:tc>
      </w:tr>
      <w:tr w:rsidR="00A94FCE" w:rsidRPr="00A94FCE" w14:paraId="45A49FDF" w14:textId="77777777" w:rsidTr="00A94FCE">
        <w:trPr>
          <w:trHeight w:val="260"/>
        </w:trPr>
        <w:tc>
          <w:tcPr>
            <w:tcW w:w="4278" w:type="dxa"/>
          </w:tcPr>
          <w:p w14:paraId="613F500F" w14:textId="77777777" w:rsidR="00A94FCE" w:rsidRPr="00A94FCE" w:rsidRDefault="00A94FCE" w:rsidP="00A94FCE">
            <w:pPr>
              <w:spacing w:before="10"/>
              <w:ind w:left="587"/>
              <w:rPr>
                <w:sz w:val="20"/>
              </w:rPr>
            </w:pPr>
            <w:r w:rsidRPr="00A94FCE">
              <w:rPr>
                <w:spacing w:val="-2"/>
                <w:sz w:val="20"/>
              </w:rPr>
              <w:t>Evangélica</w:t>
            </w:r>
          </w:p>
        </w:tc>
        <w:tc>
          <w:tcPr>
            <w:tcW w:w="1486" w:type="dxa"/>
          </w:tcPr>
          <w:p w14:paraId="54EF4310" w14:textId="77777777" w:rsidR="00A94FCE" w:rsidRPr="00A94FCE" w:rsidRDefault="00A94FCE" w:rsidP="00A94FCE">
            <w:pPr>
              <w:spacing w:before="10"/>
              <w:ind w:left="323"/>
              <w:rPr>
                <w:sz w:val="20"/>
              </w:rPr>
            </w:pPr>
            <w:r w:rsidRPr="00A94FCE">
              <w:rPr>
                <w:spacing w:val="-2"/>
                <w:sz w:val="20"/>
              </w:rPr>
              <w:t>0,248</w:t>
            </w:r>
          </w:p>
        </w:tc>
        <w:tc>
          <w:tcPr>
            <w:tcW w:w="1246" w:type="dxa"/>
          </w:tcPr>
          <w:p w14:paraId="79ECA110" w14:textId="77777777" w:rsidR="00A94FCE" w:rsidRPr="00A94FCE" w:rsidRDefault="00A94FCE" w:rsidP="00A94FCE">
            <w:pPr>
              <w:spacing w:before="10"/>
              <w:ind w:left="3" w:right="64"/>
              <w:jc w:val="center"/>
              <w:rPr>
                <w:sz w:val="20"/>
              </w:rPr>
            </w:pPr>
            <w:r w:rsidRPr="00A94FCE">
              <w:rPr>
                <w:spacing w:val="-2"/>
                <w:sz w:val="20"/>
              </w:rPr>
              <w:t>6,0380</w:t>
            </w:r>
          </w:p>
        </w:tc>
        <w:tc>
          <w:tcPr>
            <w:tcW w:w="997" w:type="dxa"/>
          </w:tcPr>
          <w:p w14:paraId="05EBE45E" w14:textId="77777777" w:rsidR="00A94FCE" w:rsidRPr="00A94FCE" w:rsidRDefault="00A94FCE" w:rsidP="00A94FCE">
            <w:pPr>
              <w:spacing w:before="10"/>
              <w:ind w:left="313"/>
              <w:rPr>
                <w:sz w:val="20"/>
              </w:rPr>
            </w:pPr>
            <w:r w:rsidRPr="00A94FCE">
              <w:rPr>
                <w:spacing w:val="-2"/>
                <w:sz w:val="20"/>
              </w:rPr>
              <w:t>0,001</w:t>
            </w:r>
          </w:p>
        </w:tc>
      </w:tr>
      <w:tr w:rsidR="00A94FCE" w:rsidRPr="00A94FCE" w14:paraId="793F3952" w14:textId="77777777" w:rsidTr="00A94FCE">
        <w:trPr>
          <w:trHeight w:val="260"/>
        </w:trPr>
        <w:tc>
          <w:tcPr>
            <w:tcW w:w="4278" w:type="dxa"/>
          </w:tcPr>
          <w:p w14:paraId="579610EA" w14:textId="77777777" w:rsidR="00A94FCE" w:rsidRPr="00A94FCE" w:rsidRDefault="00A94FCE" w:rsidP="00A94FCE">
            <w:pPr>
              <w:spacing w:before="11" w:line="229" w:lineRule="exact"/>
              <w:ind w:left="587"/>
              <w:rPr>
                <w:sz w:val="20"/>
              </w:rPr>
            </w:pPr>
            <w:r w:rsidRPr="00A94FCE">
              <w:rPr>
                <w:spacing w:val="-2"/>
                <w:sz w:val="20"/>
              </w:rPr>
              <w:t>Espírita</w:t>
            </w:r>
          </w:p>
        </w:tc>
        <w:tc>
          <w:tcPr>
            <w:tcW w:w="1486" w:type="dxa"/>
          </w:tcPr>
          <w:p w14:paraId="3313D838" w14:textId="77777777" w:rsidR="00A94FCE" w:rsidRPr="00A94FCE" w:rsidRDefault="00A94FCE" w:rsidP="00A94FCE">
            <w:pPr>
              <w:spacing w:before="11" w:line="229" w:lineRule="exact"/>
              <w:ind w:left="323"/>
              <w:rPr>
                <w:sz w:val="20"/>
              </w:rPr>
            </w:pPr>
            <w:r w:rsidRPr="00A94FCE">
              <w:rPr>
                <w:spacing w:val="-2"/>
                <w:sz w:val="20"/>
              </w:rPr>
              <w:t>0,185</w:t>
            </w:r>
          </w:p>
        </w:tc>
        <w:tc>
          <w:tcPr>
            <w:tcW w:w="1246" w:type="dxa"/>
          </w:tcPr>
          <w:p w14:paraId="1B5AB5D0" w14:textId="77777777" w:rsidR="00A94FCE" w:rsidRPr="00A94FCE" w:rsidRDefault="00A94FCE" w:rsidP="00A94FCE">
            <w:pPr>
              <w:spacing w:before="11" w:line="229" w:lineRule="exact"/>
              <w:ind w:left="3" w:right="64"/>
              <w:jc w:val="center"/>
              <w:rPr>
                <w:sz w:val="20"/>
              </w:rPr>
            </w:pPr>
            <w:r w:rsidRPr="00A94FCE">
              <w:rPr>
                <w:spacing w:val="-2"/>
                <w:sz w:val="20"/>
              </w:rPr>
              <w:t>4,6000</w:t>
            </w:r>
          </w:p>
        </w:tc>
        <w:tc>
          <w:tcPr>
            <w:tcW w:w="997" w:type="dxa"/>
          </w:tcPr>
          <w:p w14:paraId="01FD9B66" w14:textId="77777777" w:rsidR="00A94FCE" w:rsidRPr="00A94FCE" w:rsidRDefault="00A94FCE" w:rsidP="00A94FCE">
            <w:pPr>
              <w:spacing w:before="11" w:line="229" w:lineRule="exact"/>
              <w:ind w:left="313"/>
              <w:rPr>
                <w:sz w:val="20"/>
              </w:rPr>
            </w:pPr>
            <w:r w:rsidRPr="00A94FCE">
              <w:rPr>
                <w:spacing w:val="-2"/>
                <w:sz w:val="20"/>
              </w:rPr>
              <w:t>0,002</w:t>
            </w:r>
          </w:p>
        </w:tc>
      </w:tr>
      <w:tr w:rsidR="00A94FCE" w:rsidRPr="00A94FCE" w14:paraId="324F6DE5" w14:textId="77777777" w:rsidTr="00A94FCE">
        <w:trPr>
          <w:trHeight w:val="259"/>
        </w:trPr>
        <w:tc>
          <w:tcPr>
            <w:tcW w:w="4278" w:type="dxa"/>
          </w:tcPr>
          <w:p w14:paraId="0986F183" w14:textId="77777777" w:rsidR="00A94FCE" w:rsidRPr="00A94FCE" w:rsidRDefault="00A94FCE" w:rsidP="00A94FCE">
            <w:pPr>
              <w:spacing w:before="10" w:line="229" w:lineRule="exact"/>
              <w:ind w:left="587"/>
              <w:rPr>
                <w:sz w:val="20"/>
              </w:rPr>
            </w:pPr>
            <w:r w:rsidRPr="00A94FCE">
              <w:rPr>
                <w:sz w:val="20"/>
              </w:rPr>
              <w:t>Umbanda</w:t>
            </w:r>
            <w:r w:rsidRPr="00A94FCE">
              <w:rPr>
                <w:spacing w:val="-3"/>
                <w:sz w:val="20"/>
              </w:rPr>
              <w:t xml:space="preserve"> </w:t>
            </w:r>
            <w:r w:rsidRPr="00A94FCE">
              <w:rPr>
                <w:sz w:val="20"/>
              </w:rPr>
              <w:t>e</w:t>
            </w:r>
            <w:r w:rsidRPr="00A94FCE">
              <w:rPr>
                <w:spacing w:val="-2"/>
                <w:sz w:val="20"/>
              </w:rPr>
              <w:t xml:space="preserve"> Candomblé</w:t>
            </w:r>
          </w:p>
        </w:tc>
        <w:tc>
          <w:tcPr>
            <w:tcW w:w="1486" w:type="dxa"/>
          </w:tcPr>
          <w:p w14:paraId="18EBD63B" w14:textId="77777777" w:rsidR="00A94FCE" w:rsidRPr="00A94FCE" w:rsidRDefault="00A94FCE" w:rsidP="00A94FCE">
            <w:pPr>
              <w:spacing w:before="10" w:line="229" w:lineRule="exact"/>
              <w:ind w:left="323"/>
              <w:rPr>
                <w:sz w:val="20"/>
              </w:rPr>
            </w:pPr>
            <w:r w:rsidRPr="00A94FCE">
              <w:rPr>
                <w:spacing w:val="-2"/>
                <w:sz w:val="20"/>
              </w:rPr>
              <w:t>0,184</w:t>
            </w:r>
          </w:p>
        </w:tc>
        <w:tc>
          <w:tcPr>
            <w:tcW w:w="1246" w:type="dxa"/>
          </w:tcPr>
          <w:p w14:paraId="2A864C48" w14:textId="77777777" w:rsidR="00A94FCE" w:rsidRPr="00A94FCE" w:rsidRDefault="00A94FCE" w:rsidP="00A94FCE">
            <w:pPr>
              <w:spacing w:before="10" w:line="229" w:lineRule="exact"/>
              <w:ind w:left="3" w:right="64"/>
              <w:jc w:val="center"/>
              <w:rPr>
                <w:sz w:val="20"/>
              </w:rPr>
            </w:pPr>
            <w:r w:rsidRPr="00A94FCE">
              <w:rPr>
                <w:spacing w:val="-2"/>
                <w:sz w:val="20"/>
              </w:rPr>
              <w:t>4,6188</w:t>
            </w:r>
          </w:p>
        </w:tc>
        <w:tc>
          <w:tcPr>
            <w:tcW w:w="997" w:type="dxa"/>
          </w:tcPr>
          <w:p w14:paraId="7D293E7E" w14:textId="77777777" w:rsidR="00A94FCE" w:rsidRPr="00A94FCE" w:rsidRDefault="00A94FCE" w:rsidP="00A94FCE">
            <w:pPr>
              <w:spacing w:before="10" w:line="229" w:lineRule="exact"/>
              <w:ind w:left="313"/>
              <w:rPr>
                <w:sz w:val="20"/>
              </w:rPr>
            </w:pPr>
            <w:r w:rsidRPr="00A94FCE">
              <w:rPr>
                <w:spacing w:val="-2"/>
                <w:sz w:val="20"/>
              </w:rPr>
              <w:t>0,001</w:t>
            </w:r>
          </w:p>
        </w:tc>
      </w:tr>
      <w:tr w:rsidR="00A94FCE" w:rsidRPr="00A94FCE" w14:paraId="4BFA03AB" w14:textId="77777777" w:rsidTr="00A94FCE">
        <w:trPr>
          <w:trHeight w:val="260"/>
        </w:trPr>
        <w:tc>
          <w:tcPr>
            <w:tcW w:w="4278" w:type="dxa"/>
          </w:tcPr>
          <w:p w14:paraId="2C37C96D" w14:textId="77777777" w:rsidR="00A94FCE" w:rsidRPr="00A94FCE" w:rsidRDefault="00A94FCE" w:rsidP="00A94FCE">
            <w:pPr>
              <w:spacing w:before="10"/>
              <w:ind w:left="587"/>
              <w:rPr>
                <w:sz w:val="20"/>
              </w:rPr>
            </w:pPr>
            <w:r w:rsidRPr="00A94FCE">
              <w:rPr>
                <w:sz w:val="20"/>
              </w:rPr>
              <w:t>Tradições</w:t>
            </w:r>
            <w:r w:rsidRPr="00A94FCE">
              <w:rPr>
                <w:spacing w:val="-7"/>
                <w:sz w:val="20"/>
              </w:rPr>
              <w:t xml:space="preserve"> </w:t>
            </w:r>
            <w:r w:rsidRPr="00A94FCE">
              <w:rPr>
                <w:sz w:val="20"/>
              </w:rPr>
              <w:t>Indígenas</w:t>
            </w:r>
            <w:r w:rsidRPr="00A94FCE">
              <w:rPr>
                <w:spacing w:val="-6"/>
                <w:sz w:val="20"/>
              </w:rPr>
              <w:t xml:space="preserve"> </w:t>
            </w:r>
            <w:r w:rsidRPr="00A94FCE">
              <w:rPr>
                <w:sz w:val="20"/>
              </w:rPr>
              <w:t>/</w:t>
            </w:r>
            <w:r w:rsidRPr="00A94FCE">
              <w:rPr>
                <w:spacing w:val="-5"/>
                <w:sz w:val="20"/>
              </w:rPr>
              <w:t xml:space="preserve"> </w:t>
            </w:r>
            <w:r w:rsidRPr="00A94FCE">
              <w:rPr>
                <w:spacing w:val="-2"/>
                <w:sz w:val="20"/>
              </w:rPr>
              <w:t>Outras</w:t>
            </w:r>
          </w:p>
        </w:tc>
        <w:tc>
          <w:tcPr>
            <w:tcW w:w="1486" w:type="dxa"/>
          </w:tcPr>
          <w:p w14:paraId="73372F44" w14:textId="77777777" w:rsidR="00A94FCE" w:rsidRPr="00A94FCE" w:rsidRDefault="00A94FCE" w:rsidP="00A94FCE">
            <w:pPr>
              <w:spacing w:before="10"/>
              <w:ind w:left="323"/>
              <w:rPr>
                <w:sz w:val="20"/>
              </w:rPr>
            </w:pPr>
            <w:r w:rsidRPr="00A94FCE">
              <w:rPr>
                <w:spacing w:val="-2"/>
                <w:sz w:val="20"/>
              </w:rPr>
              <w:t>-0,015</w:t>
            </w:r>
          </w:p>
        </w:tc>
        <w:tc>
          <w:tcPr>
            <w:tcW w:w="1246" w:type="dxa"/>
          </w:tcPr>
          <w:p w14:paraId="271D2749" w14:textId="77777777" w:rsidR="00A94FCE" w:rsidRPr="00A94FCE" w:rsidRDefault="00A94FCE" w:rsidP="00A94FCE">
            <w:pPr>
              <w:spacing w:before="10"/>
              <w:ind w:left="64" w:right="61"/>
              <w:jc w:val="center"/>
              <w:rPr>
                <w:sz w:val="20"/>
              </w:rPr>
            </w:pPr>
            <w:r w:rsidRPr="00A94FCE">
              <w:rPr>
                <w:spacing w:val="-2"/>
                <w:sz w:val="20"/>
              </w:rPr>
              <w:t>-0,4573</w:t>
            </w:r>
          </w:p>
        </w:tc>
        <w:tc>
          <w:tcPr>
            <w:tcW w:w="997" w:type="dxa"/>
          </w:tcPr>
          <w:p w14:paraId="2478DE6F" w14:textId="77777777" w:rsidR="00A94FCE" w:rsidRPr="00A94FCE" w:rsidRDefault="00A94FCE" w:rsidP="00A94FCE">
            <w:pPr>
              <w:spacing w:before="10"/>
              <w:ind w:left="313"/>
              <w:rPr>
                <w:sz w:val="20"/>
              </w:rPr>
            </w:pPr>
            <w:r w:rsidRPr="00A94FCE">
              <w:rPr>
                <w:spacing w:val="-2"/>
                <w:sz w:val="20"/>
              </w:rPr>
              <w:t>0,360</w:t>
            </w:r>
          </w:p>
        </w:tc>
      </w:tr>
      <w:tr w:rsidR="00A94FCE" w:rsidRPr="00A94FCE" w14:paraId="2CFC0EF8" w14:textId="77777777" w:rsidTr="00A94FCE">
        <w:trPr>
          <w:trHeight w:val="255"/>
        </w:trPr>
        <w:tc>
          <w:tcPr>
            <w:tcW w:w="4278" w:type="dxa"/>
            <w:tcBorders>
              <w:bottom w:val="single" w:sz="4" w:space="0" w:color="000000"/>
            </w:tcBorders>
          </w:tcPr>
          <w:p w14:paraId="516B8B91" w14:textId="77777777" w:rsidR="00A94FCE" w:rsidRPr="00A94FCE" w:rsidRDefault="00A94FCE" w:rsidP="00A94FCE">
            <w:pPr>
              <w:spacing w:before="11" w:line="224" w:lineRule="exact"/>
              <w:ind w:left="587"/>
              <w:rPr>
                <w:sz w:val="20"/>
              </w:rPr>
            </w:pPr>
            <w:r w:rsidRPr="00A94FCE">
              <w:rPr>
                <w:sz w:val="20"/>
              </w:rPr>
              <w:t>Sem</w:t>
            </w:r>
            <w:r w:rsidRPr="00A94FCE">
              <w:rPr>
                <w:spacing w:val="-2"/>
                <w:sz w:val="20"/>
              </w:rPr>
              <w:t xml:space="preserve"> </w:t>
            </w:r>
            <w:r w:rsidRPr="00A94FCE">
              <w:rPr>
                <w:sz w:val="20"/>
              </w:rPr>
              <w:t>religião</w:t>
            </w:r>
            <w:r w:rsidRPr="00A94FCE">
              <w:rPr>
                <w:spacing w:val="-2"/>
                <w:sz w:val="20"/>
              </w:rPr>
              <w:t xml:space="preserve"> </w:t>
            </w:r>
            <w:r w:rsidRPr="00A94FCE">
              <w:rPr>
                <w:sz w:val="20"/>
              </w:rPr>
              <w:t>/</w:t>
            </w:r>
            <w:r w:rsidRPr="00A94FCE">
              <w:rPr>
                <w:spacing w:val="-4"/>
                <w:sz w:val="20"/>
              </w:rPr>
              <w:t xml:space="preserve"> </w:t>
            </w:r>
            <w:r w:rsidRPr="00A94FCE">
              <w:rPr>
                <w:sz w:val="20"/>
              </w:rPr>
              <w:t>Não</w:t>
            </w:r>
            <w:r w:rsidRPr="00A94FCE">
              <w:rPr>
                <w:spacing w:val="-2"/>
                <w:sz w:val="20"/>
              </w:rPr>
              <w:t xml:space="preserve"> </w:t>
            </w:r>
            <w:r w:rsidRPr="00A94FCE">
              <w:rPr>
                <w:sz w:val="20"/>
              </w:rPr>
              <w:t>sabe</w:t>
            </w:r>
            <w:r w:rsidRPr="00A94FCE">
              <w:rPr>
                <w:spacing w:val="-3"/>
                <w:sz w:val="20"/>
              </w:rPr>
              <w:t xml:space="preserve"> </w:t>
            </w:r>
            <w:r w:rsidRPr="00A94FCE">
              <w:rPr>
                <w:sz w:val="20"/>
              </w:rPr>
              <w:t>/</w:t>
            </w:r>
            <w:r w:rsidRPr="00A94FCE">
              <w:rPr>
                <w:spacing w:val="-4"/>
                <w:sz w:val="20"/>
              </w:rPr>
              <w:t xml:space="preserve"> </w:t>
            </w:r>
            <w:r w:rsidRPr="00A94FCE">
              <w:rPr>
                <w:sz w:val="20"/>
              </w:rPr>
              <w:t>Sem</w:t>
            </w:r>
            <w:r w:rsidRPr="00A94FCE">
              <w:rPr>
                <w:spacing w:val="-4"/>
                <w:sz w:val="20"/>
              </w:rPr>
              <w:t xml:space="preserve"> </w:t>
            </w:r>
            <w:r w:rsidRPr="00A94FCE">
              <w:rPr>
                <w:spacing w:val="-2"/>
                <w:sz w:val="20"/>
              </w:rPr>
              <w:t>Declaração</w:t>
            </w:r>
          </w:p>
        </w:tc>
        <w:tc>
          <w:tcPr>
            <w:tcW w:w="1486" w:type="dxa"/>
            <w:tcBorders>
              <w:bottom w:val="single" w:sz="4" w:space="0" w:color="000000"/>
            </w:tcBorders>
          </w:tcPr>
          <w:p w14:paraId="25D6085A" w14:textId="77777777" w:rsidR="00A94FCE" w:rsidRPr="00A94FCE" w:rsidRDefault="00A94FCE" w:rsidP="00A94FCE">
            <w:pPr>
              <w:spacing w:before="11" w:line="224" w:lineRule="exact"/>
              <w:ind w:left="323"/>
              <w:rPr>
                <w:sz w:val="20"/>
              </w:rPr>
            </w:pPr>
            <w:r w:rsidRPr="00A94FCE">
              <w:rPr>
                <w:spacing w:val="-2"/>
                <w:sz w:val="20"/>
              </w:rPr>
              <w:t>0,235</w:t>
            </w:r>
          </w:p>
        </w:tc>
        <w:tc>
          <w:tcPr>
            <w:tcW w:w="1246" w:type="dxa"/>
            <w:tcBorders>
              <w:bottom w:val="single" w:sz="4" w:space="0" w:color="000000"/>
            </w:tcBorders>
          </w:tcPr>
          <w:p w14:paraId="1F0B33E6" w14:textId="77777777" w:rsidR="00A94FCE" w:rsidRPr="00A94FCE" w:rsidRDefault="00A94FCE" w:rsidP="00A94FCE">
            <w:pPr>
              <w:spacing w:before="11" w:line="224" w:lineRule="exact"/>
              <w:ind w:left="3" w:right="64"/>
              <w:jc w:val="center"/>
              <w:rPr>
                <w:sz w:val="20"/>
              </w:rPr>
            </w:pPr>
            <w:r w:rsidRPr="00A94FCE">
              <w:rPr>
                <w:spacing w:val="-2"/>
                <w:sz w:val="20"/>
              </w:rPr>
              <w:t>5,7453</w:t>
            </w:r>
          </w:p>
        </w:tc>
        <w:tc>
          <w:tcPr>
            <w:tcW w:w="997" w:type="dxa"/>
            <w:tcBorders>
              <w:bottom w:val="single" w:sz="4" w:space="0" w:color="000000"/>
            </w:tcBorders>
          </w:tcPr>
          <w:p w14:paraId="0BD2B1CF" w14:textId="77777777" w:rsidR="00A94FCE" w:rsidRPr="00A94FCE" w:rsidRDefault="00A94FCE" w:rsidP="00A94FCE">
            <w:pPr>
              <w:spacing w:before="11" w:line="224" w:lineRule="exact"/>
              <w:ind w:left="313"/>
              <w:rPr>
                <w:sz w:val="20"/>
              </w:rPr>
            </w:pPr>
            <w:r w:rsidRPr="00A94FCE">
              <w:rPr>
                <w:spacing w:val="-2"/>
                <w:sz w:val="20"/>
              </w:rPr>
              <w:t>0,001</w:t>
            </w:r>
          </w:p>
        </w:tc>
      </w:tr>
    </w:tbl>
    <w:p w14:paraId="3F140526" w14:textId="77777777" w:rsidR="00A94FCE" w:rsidRPr="00A94FCE" w:rsidRDefault="00A94FCE" w:rsidP="00A94FCE">
      <w:pPr>
        <w:pStyle w:val="Corpodetexto"/>
        <w:spacing w:before="58"/>
        <w:ind w:left="191" w:right="193"/>
        <w:jc w:val="center"/>
        <w:rPr>
          <w:sz w:val="20"/>
          <w:szCs w:val="20"/>
        </w:rPr>
      </w:pPr>
      <w:r w:rsidRPr="00A94FCE">
        <w:rPr>
          <w:sz w:val="20"/>
          <w:szCs w:val="20"/>
        </w:rPr>
        <w:t>Fonte:</w:t>
      </w:r>
      <w:r w:rsidRPr="00A94FCE">
        <w:rPr>
          <w:spacing w:val="-5"/>
          <w:sz w:val="20"/>
          <w:szCs w:val="20"/>
        </w:rPr>
        <w:t xml:space="preserve"> </w:t>
      </w:r>
      <w:r w:rsidRPr="00A94FCE">
        <w:rPr>
          <w:sz w:val="20"/>
          <w:szCs w:val="20"/>
        </w:rPr>
        <w:t>Os</w:t>
      </w:r>
      <w:r w:rsidRPr="00A94FCE">
        <w:rPr>
          <w:spacing w:val="-5"/>
          <w:sz w:val="20"/>
          <w:szCs w:val="20"/>
        </w:rPr>
        <w:t xml:space="preserve"> </w:t>
      </w:r>
      <w:r w:rsidRPr="00A94FCE">
        <w:rPr>
          <w:sz w:val="20"/>
          <w:szCs w:val="20"/>
        </w:rPr>
        <w:t>autores</w:t>
      </w:r>
      <w:r w:rsidRPr="00A94FCE">
        <w:rPr>
          <w:spacing w:val="-6"/>
          <w:sz w:val="20"/>
          <w:szCs w:val="20"/>
        </w:rPr>
        <w:t xml:space="preserve"> </w:t>
      </w:r>
      <w:r w:rsidRPr="00A94FCE">
        <w:rPr>
          <w:spacing w:val="-2"/>
          <w:sz w:val="20"/>
          <w:szCs w:val="20"/>
        </w:rPr>
        <w:t>(2025).</w:t>
      </w:r>
    </w:p>
    <w:p w14:paraId="6658197C" w14:textId="77777777" w:rsidR="001F28FE" w:rsidRPr="001F28FE" w:rsidRDefault="001F28FE" w:rsidP="001F28FE">
      <w:pPr>
        <w:pStyle w:val="Corpodetexto"/>
        <w:spacing w:line="360" w:lineRule="auto"/>
        <w:ind w:left="142" w:right="3" w:firstLine="567"/>
        <w:jc w:val="both"/>
        <w:rPr>
          <w:bCs/>
          <w:lang w:val="pt-BR"/>
        </w:rPr>
      </w:pPr>
    </w:p>
    <w:p w14:paraId="0F5F8841" w14:textId="77777777" w:rsidR="00A94FCE" w:rsidRPr="00A94FCE" w:rsidRDefault="00A94FCE" w:rsidP="0097224B">
      <w:pPr>
        <w:pStyle w:val="Corpodetexto"/>
        <w:spacing w:line="360" w:lineRule="auto"/>
        <w:ind w:right="3" w:firstLine="567"/>
        <w:jc w:val="both"/>
        <w:rPr>
          <w:bCs/>
          <w:lang w:val="pt-BR"/>
        </w:rPr>
      </w:pPr>
      <w:r w:rsidRPr="00A94FCE">
        <w:rPr>
          <w:bCs/>
          <w:lang w:val="pt-BR"/>
        </w:rPr>
        <w:t>Os resultados evidenciam padrões espaciais não aleatórios para as religiões católica e evangélica, indicando agrupamentos regionais bem definidos dessas práticas no território piauiense. Religiosidades de menor expressão, como espíritas e umbanda/candomblé, também apresentaram agrupamentos, embora mais discretos. Por outro lado, tradições indígenas e outras religiosidades não mostraram evidências significativas de autocorrelação, sugerindo uma distribuição espacial aleatória. No entanto, essa ausência de padrão pode estar associada à reduzida quantidade de indivíduos declarantes nessas categorias, o que limita a robustez estatística da análise para esses grupos. A tendência de concentração territorial do grupo sem religião também se destacou, revelando que a ausência de filiação religiosa não está distribuída homogeneamente.</w:t>
      </w:r>
    </w:p>
    <w:p w14:paraId="5EFAD5DE" w14:textId="41E6FDA7" w:rsidR="00A94FCE" w:rsidRDefault="00A94FCE" w:rsidP="00A94FCE">
      <w:pPr>
        <w:pStyle w:val="Corpodetexto"/>
        <w:spacing w:line="360" w:lineRule="auto"/>
        <w:ind w:right="3" w:firstLine="709"/>
        <w:jc w:val="both"/>
        <w:rPr>
          <w:bCs/>
          <w:lang w:val="pt-BR"/>
        </w:rPr>
      </w:pPr>
      <w:r w:rsidRPr="00A94FCE">
        <w:rPr>
          <w:bCs/>
          <w:lang w:val="pt-BR"/>
        </w:rPr>
        <w:t>De modo geral, os resultados do Moran global evidenciam que as principais religiões do Piauí apresentam padrões espaciais não aleatórios, ainda que com intensidades distintas entre elas. Esses achados indicam a existência de agrupamentos territoriais que refletem dinâmicas sociais e culturais regionais. No entanto, o Moran global não é capaz de indicar onde esses agrupamentos se localizam no território nem a configuração específica dos clusters. Para isso, é necessário recorrer a uma análise local, por meio do LISA, que permite identificar, em nível municipal, as áreas de alta e baixa concentração de cada religião e interpretar de forma mais detalhada os padrões espaciais observados.</w:t>
      </w:r>
    </w:p>
    <w:p w14:paraId="559DC815" w14:textId="77777777" w:rsidR="00A94FCE" w:rsidRDefault="00A94FCE" w:rsidP="00A94FCE">
      <w:pPr>
        <w:pStyle w:val="Corpodetexto"/>
        <w:spacing w:line="360" w:lineRule="auto"/>
        <w:ind w:left="142" w:right="138" w:firstLine="567"/>
        <w:jc w:val="both"/>
        <w:rPr>
          <w:bCs/>
          <w:lang w:val="pt-BR"/>
        </w:rPr>
      </w:pPr>
    </w:p>
    <w:p w14:paraId="3E2B0734" w14:textId="0EC2B93A" w:rsidR="00A94FCE" w:rsidRDefault="00A94FCE" w:rsidP="00A94FCE">
      <w:pPr>
        <w:pStyle w:val="Corpodetexto"/>
        <w:spacing w:line="360" w:lineRule="auto"/>
        <w:jc w:val="both"/>
        <w:rPr>
          <w:bCs/>
          <w:iCs/>
          <w:lang w:val="pt-BR"/>
        </w:rPr>
      </w:pPr>
      <w:r w:rsidRPr="00A94FCE">
        <w:rPr>
          <w:bCs/>
          <w:iCs/>
          <w:lang w:val="pt-BR"/>
        </w:rPr>
        <w:t xml:space="preserve">3.2 Padrões Locais de Autocorrelação </w:t>
      </w:r>
    </w:p>
    <w:p w14:paraId="5F48ADB3" w14:textId="77777777" w:rsidR="0097224B" w:rsidRPr="00A94FCE" w:rsidRDefault="0097224B" w:rsidP="00A94FCE">
      <w:pPr>
        <w:pStyle w:val="Corpodetexto"/>
        <w:spacing w:line="360" w:lineRule="auto"/>
        <w:jc w:val="both"/>
        <w:rPr>
          <w:bCs/>
          <w:iCs/>
          <w:lang w:val="pt-BR"/>
        </w:rPr>
      </w:pPr>
    </w:p>
    <w:p w14:paraId="59B7C291" w14:textId="77777777" w:rsidR="0097224B" w:rsidRPr="0097224B" w:rsidRDefault="0097224B" w:rsidP="0097224B">
      <w:pPr>
        <w:pStyle w:val="Corpodetexto"/>
        <w:spacing w:line="360" w:lineRule="auto"/>
        <w:ind w:right="3" w:firstLine="709"/>
        <w:jc w:val="both"/>
        <w:rPr>
          <w:bCs/>
          <w:lang w:val="pt-BR"/>
        </w:rPr>
      </w:pPr>
      <w:r w:rsidRPr="0097224B">
        <w:rPr>
          <w:bCs/>
          <w:lang w:val="pt-BR"/>
        </w:rPr>
        <w:t>A análise local de autocorrelação espacial (LISA) permitiu detalhar os padrões identificados pelo Moran global, revelando as localizações específicas dos clusters significativos de alta e baixa concentração para cada religião no estado do Piauí. Os mapas de clusters apresentam, para cada município, a classificação em áreas de alto-alto, baixo-baixo, altas cercadas por baixas (alta-baixa), baixas cercadas por altas (</w:t>
      </w:r>
      <w:proofErr w:type="spellStart"/>
      <w:r w:rsidRPr="0097224B">
        <w:rPr>
          <w:bCs/>
          <w:lang w:val="pt-BR"/>
        </w:rPr>
        <w:t>baixa-alta</w:t>
      </w:r>
      <w:proofErr w:type="spellEnd"/>
      <w:r w:rsidRPr="0097224B">
        <w:rPr>
          <w:bCs/>
          <w:lang w:val="pt-BR"/>
        </w:rPr>
        <w:t>), e áreas não significativas.</w:t>
      </w:r>
    </w:p>
    <w:p w14:paraId="79B011BC" w14:textId="77777777" w:rsidR="0097224B" w:rsidRPr="0097224B" w:rsidRDefault="0097224B" w:rsidP="0097224B">
      <w:pPr>
        <w:pStyle w:val="Corpodetexto"/>
        <w:spacing w:line="360" w:lineRule="auto"/>
        <w:ind w:right="3" w:firstLine="709"/>
        <w:jc w:val="both"/>
        <w:rPr>
          <w:bCs/>
          <w:lang w:val="pt-BR"/>
        </w:rPr>
      </w:pPr>
      <w:r w:rsidRPr="0097224B">
        <w:rPr>
          <w:bCs/>
          <w:lang w:val="pt-BR"/>
        </w:rPr>
        <w:t>A Figura 2 (à esquerda) mostra os padrões locais para a população católica. Observa-se a presença de 15 municípios classificados como alto-alto, indicando áreas de concentração católica cercadas por vizinhos igualmente elevados, espalhadas sobretudo na porção centro-leste e extremo norte do estado. De acordo com um estudo realizado por Alves et al. (2017) sobre distribuição espacial da transição religiosa no Brasil, essa forte presença católica se deve a fatores históricos, podendo se tratar de áreas com colonização mais antiga e estruturas sociais mais consolidadas em torno da igreja. Também são evidentes áreas baixo-baixo no sul e sudoeste e em parte do norte, sugerindo que nessas regiões, outras denominações religiosas podem ter maior representatividade ou que a adesão religiosa em geral é menor.</w:t>
      </w:r>
    </w:p>
    <w:p w14:paraId="0021E1E3" w14:textId="77777777" w:rsidR="0097224B" w:rsidRPr="0097224B" w:rsidRDefault="0097224B" w:rsidP="0097224B">
      <w:pPr>
        <w:pStyle w:val="Corpodetexto"/>
        <w:spacing w:before="80" w:line="360" w:lineRule="auto"/>
        <w:ind w:right="6" w:firstLine="709"/>
        <w:jc w:val="both"/>
        <w:rPr>
          <w:bCs/>
          <w:lang w:val="pt-BR"/>
        </w:rPr>
      </w:pPr>
      <w:r w:rsidRPr="0097224B">
        <w:rPr>
          <w:bCs/>
          <w:lang w:val="pt-BR"/>
        </w:rPr>
        <w:t>A grande área em cinza claro "Sem Significância" indica que em grande parte do Piauí, a distribuição da população católica não forma clusters estatisticamente significantes, ou seja, a proporção de católicos nesses municípios não está fortemente correlacionada com a de seus vizinhos de uma forma que seja estatisticamente relevante.</w:t>
      </w:r>
    </w:p>
    <w:p w14:paraId="4F75D17A" w14:textId="75F22483" w:rsidR="0097224B" w:rsidRDefault="0097224B" w:rsidP="0097224B">
      <w:pPr>
        <w:pStyle w:val="Corpodetexto"/>
        <w:spacing w:line="360" w:lineRule="auto"/>
        <w:ind w:right="6" w:firstLine="709"/>
        <w:jc w:val="both"/>
        <w:rPr>
          <w:bCs/>
          <w:lang w:val="pt-BR"/>
        </w:rPr>
      </w:pPr>
      <w:r w:rsidRPr="0097224B">
        <w:rPr>
          <w:bCs/>
          <w:lang w:val="pt-BR"/>
        </w:rPr>
        <w:t>A Figura 2 (à direita) apresenta os clusters para a população evangélica. Verifica-se um padrão semelhante ao dos católicos, mas com 12 municípios classificados como alto-alto, localizados principalmente no sul e sudoeste, revelando a expansão dos evangélicos nessas regiões. Áreas baixo-baixo estão mais concentradas no centro-leste e norte do estado.</w:t>
      </w:r>
    </w:p>
    <w:p w14:paraId="43C9BDBB" w14:textId="77777777" w:rsidR="00121796" w:rsidRPr="00A94FCE" w:rsidRDefault="00121796" w:rsidP="0097224B">
      <w:pPr>
        <w:pStyle w:val="Corpodetexto"/>
        <w:spacing w:line="360" w:lineRule="auto"/>
        <w:ind w:right="6" w:firstLine="709"/>
        <w:jc w:val="both"/>
        <w:rPr>
          <w:bCs/>
          <w:lang w:val="pt-BR"/>
        </w:rPr>
      </w:pPr>
    </w:p>
    <w:p w14:paraId="070E9BFC" w14:textId="37D2D8C3" w:rsidR="0097224B" w:rsidRDefault="0097224B" w:rsidP="0097224B">
      <w:pPr>
        <w:pStyle w:val="Corpodetexto"/>
        <w:ind w:right="6"/>
        <w:jc w:val="center"/>
        <w:rPr>
          <w:spacing w:val="-5"/>
        </w:rPr>
      </w:pPr>
      <w:r>
        <w:t>Figura</w:t>
      </w:r>
      <w:r>
        <w:rPr>
          <w:spacing w:val="-5"/>
        </w:rPr>
        <w:t xml:space="preserve"> </w:t>
      </w:r>
      <w:r>
        <w:t>2</w:t>
      </w:r>
      <w:r>
        <w:rPr>
          <w:spacing w:val="-2"/>
        </w:rPr>
        <w:t xml:space="preserve"> </w:t>
      </w:r>
      <w:r>
        <w:t>–Mapas</w:t>
      </w:r>
      <w:r>
        <w:rPr>
          <w:spacing w:val="-5"/>
        </w:rPr>
        <w:t xml:space="preserve"> </w:t>
      </w:r>
      <w:r>
        <w:t>de</w:t>
      </w:r>
      <w:r>
        <w:rPr>
          <w:spacing w:val="-5"/>
        </w:rPr>
        <w:t xml:space="preserve"> </w:t>
      </w:r>
      <w:r>
        <w:t>clusters</w:t>
      </w:r>
      <w:r>
        <w:rPr>
          <w:spacing w:val="-5"/>
        </w:rPr>
        <w:t xml:space="preserve"> </w:t>
      </w:r>
      <w:r>
        <w:t>locais</w:t>
      </w:r>
      <w:r>
        <w:rPr>
          <w:spacing w:val="-5"/>
        </w:rPr>
        <w:t xml:space="preserve"> </w:t>
      </w:r>
      <w:r>
        <w:t>(LISA)</w:t>
      </w:r>
      <w:r>
        <w:rPr>
          <w:spacing w:val="-4"/>
        </w:rPr>
        <w:t xml:space="preserve"> </w:t>
      </w:r>
      <w:r>
        <w:t>para</w:t>
      </w:r>
      <w:r>
        <w:rPr>
          <w:spacing w:val="-4"/>
        </w:rPr>
        <w:t xml:space="preserve"> </w:t>
      </w:r>
      <w:r>
        <w:t>as</w:t>
      </w:r>
      <w:r>
        <w:rPr>
          <w:spacing w:val="-6"/>
        </w:rPr>
        <w:t xml:space="preserve"> </w:t>
      </w:r>
      <w:r>
        <w:t>religiões</w:t>
      </w:r>
      <w:r>
        <w:rPr>
          <w:spacing w:val="-7"/>
        </w:rPr>
        <w:t xml:space="preserve"> </w:t>
      </w:r>
      <w:r>
        <w:t>católica</w:t>
      </w:r>
      <w:r>
        <w:rPr>
          <w:spacing w:val="-4"/>
        </w:rPr>
        <w:t xml:space="preserve"> </w:t>
      </w:r>
      <w:r>
        <w:t>(à</w:t>
      </w:r>
      <w:r>
        <w:rPr>
          <w:spacing w:val="-4"/>
        </w:rPr>
        <w:t xml:space="preserve"> </w:t>
      </w:r>
      <w:r>
        <w:t>esquerda)</w:t>
      </w:r>
      <w:r>
        <w:rPr>
          <w:spacing w:val="-4"/>
        </w:rPr>
        <w:t xml:space="preserve"> </w:t>
      </w:r>
      <w:r>
        <w:t>e</w:t>
      </w:r>
    </w:p>
    <w:p w14:paraId="243C3F60" w14:textId="6AE7950C" w:rsidR="00445B05" w:rsidRPr="0097224B" w:rsidRDefault="0097224B" w:rsidP="0097224B">
      <w:pPr>
        <w:pStyle w:val="Corpodetexto"/>
        <w:ind w:right="6"/>
        <w:jc w:val="center"/>
        <w:rPr>
          <w:bCs/>
          <w:lang w:val="pt-BR"/>
        </w:rPr>
      </w:pPr>
      <w:r>
        <w:t>evangélica</w:t>
      </w:r>
      <w:r>
        <w:rPr>
          <w:spacing w:val="-4"/>
        </w:rPr>
        <w:t xml:space="preserve"> </w:t>
      </w:r>
      <w:r>
        <w:t>(à</w:t>
      </w:r>
      <w:r>
        <w:rPr>
          <w:spacing w:val="-4"/>
        </w:rPr>
        <w:t xml:space="preserve"> </w:t>
      </w:r>
      <w:r>
        <w:t>direita)</w:t>
      </w:r>
      <w:r>
        <w:rPr>
          <w:spacing w:val="-3"/>
        </w:rPr>
        <w:t xml:space="preserve"> </w:t>
      </w:r>
      <w:r>
        <w:t>no</w:t>
      </w:r>
      <w:r>
        <w:rPr>
          <w:spacing w:val="-4"/>
        </w:rPr>
        <w:t xml:space="preserve"> </w:t>
      </w:r>
      <w:r>
        <w:rPr>
          <w:spacing w:val="-2"/>
        </w:rPr>
        <w:t>Piauí.</w:t>
      </w:r>
      <w:r>
        <w:rPr>
          <w:noProof/>
        </w:rPr>
        <w:drawing>
          <wp:anchor distT="0" distB="0" distL="0" distR="0" simplePos="0" relativeHeight="251661312" behindDoc="1" locked="0" layoutInCell="1" allowOverlap="1" wp14:anchorId="5322698A" wp14:editId="6E46BE49">
            <wp:simplePos x="0" y="0"/>
            <wp:positionH relativeFrom="margin">
              <wp:align>right</wp:align>
            </wp:positionH>
            <wp:positionV relativeFrom="paragraph">
              <wp:posOffset>266065</wp:posOffset>
            </wp:positionV>
            <wp:extent cx="5400675" cy="3676650"/>
            <wp:effectExtent l="0" t="0" r="9525"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5400675" cy="3676650"/>
                    </a:xfrm>
                    <a:prstGeom prst="rect">
                      <a:avLst/>
                    </a:prstGeom>
                  </pic:spPr>
                </pic:pic>
              </a:graphicData>
            </a:graphic>
            <wp14:sizeRelH relativeFrom="margin">
              <wp14:pctWidth>0</wp14:pctWidth>
            </wp14:sizeRelH>
            <wp14:sizeRelV relativeFrom="margin">
              <wp14:pctHeight>0</wp14:pctHeight>
            </wp14:sizeRelV>
          </wp:anchor>
        </w:drawing>
      </w:r>
    </w:p>
    <w:p w14:paraId="3149F0FB" w14:textId="0E82134F" w:rsidR="0097224B" w:rsidRPr="0097224B" w:rsidRDefault="0097224B" w:rsidP="0097224B">
      <w:pPr>
        <w:pStyle w:val="Corpodetexto"/>
        <w:spacing w:before="66"/>
        <w:ind w:left="191" w:right="193"/>
        <w:jc w:val="center"/>
        <w:rPr>
          <w:sz w:val="20"/>
          <w:szCs w:val="20"/>
        </w:rPr>
      </w:pPr>
      <w:r w:rsidRPr="0097224B">
        <w:rPr>
          <w:sz w:val="20"/>
          <w:szCs w:val="20"/>
        </w:rPr>
        <w:t>Fonte:</w:t>
      </w:r>
      <w:r w:rsidRPr="0097224B">
        <w:rPr>
          <w:spacing w:val="-5"/>
          <w:sz w:val="20"/>
          <w:szCs w:val="20"/>
        </w:rPr>
        <w:t xml:space="preserve"> </w:t>
      </w:r>
      <w:r w:rsidRPr="0097224B">
        <w:rPr>
          <w:sz w:val="20"/>
          <w:szCs w:val="20"/>
        </w:rPr>
        <w:t>Os</w:t>
      </w:r>
      <w:r w:rsidRPr="0097224B">
        <w:rPr>
          <w:spacing w:val="-5"/>
          <w:sz w:val="20"/>
          <w:szCs w:val="20"/>
        </w:rPr>
        <w:t xml:space="preserve"> </w:t>
      </w:r>
      <w:r w:rsidRPr="0097224B">
        <w:rPr>
          <w:sz w:val="20"/>
          <w:szCs w:val="20"/>
        </w:rPr>
        <w:t>autores</w:t>
      </w:r>
      <w:r w:rsidRPr="0097224B">
        <w:rPr>
          <w:spacing w:val="-6"/>
          <w:sz w:val="20"/>
          <w:szCs w:val="20"/>
        </w:rPr>
        <w:t xml:space="preserve"> </w:t>
      </w:r>
      <w:r w:rsidRPr="0097224B">
        <w:rPr>
          <w:spacing w:val="-2"/>
          <w:sz w:val="20"/>
          <w:szCs w:val="20"/>
        </w:rPr>
        <w:t>(2025).</w:t>
      </w:r>
    </w:p>
    <w:p w14:paraId="5130DB09" w14:textId="5A4FC51B" w:rsidR="0097224B" w:rsidRDefault="0097224B" w:rsidP="00CB2E03">
      <w:pPr>
        <w:pStyle w:val="Corpodetexto"/>
        <w:ind w:right="437"/>
        <w:rPr>
          <w:b/>
        </w:rPr>
      </w:pPr>
    </w:p>
    <w:p w14:paraId="5B6E00E8" w14:textId="77777777" w:rsidR="00121796" w:rsidRDefault="00121796" w:rsidP="0097224B">
      <w:pPr>
        <w:pStyle w:val="Corpodetexto"/>
        <w:spacing w:line="360" w:lineRule="auto"/>
        <w:ind w:right="6" w:firstLine="567"/>
        <w:jc w:val="both"/>
      </w:pPr>
    </w:p>
    <w:p w14:paraId="23DA825F" w14:textId="1C0DE099" w:rsidR="0097224B" w:rsidRDefault="0097224B" w:rsidP="0097224B">
      <w:pPr>
        <w:pStyle w:val="Corpodetexto"/>
        <w:spacing w:line="360" w:lineRule="auto"/>
        <w:ind w:right="6" w:firstLine="567"/>
        <w:jc w:val="both"/>
      </w:pPr>
      <w:r>
        <w:t>Um aspecto notável observado na análise local refere-se à relação inversa entre os padrões espaciais das populações católica e evangélica em diversos municípios do Piauí. De modo geral, municípios classificados como alto- alto para católicos tendem a apresentar classificação baixo-baixo para evangélicos, e vice-versa, evidenciando uma complementaridade territorial entre as duas principais confissões religiosas no estado. Essa dinâmica é visível, por exemplo,</w:t>
      </w:r>
      <w:r>
        <w:rPr>
          <w:spacing w:val="-2"/>
        </w:rPr>
        <w:t xml:space="preserve"> </w:t>
      </w:r>
      <w:r>
        <w:t>nos</w:t>
      </w:r>
      <w:r>
        <w:rPr>
          <w:spacing w:val="-3"/>
        </w:rPr>
        <w:t xml:space="preserve"> </w:t>
      </w:r>
      <w:r>
        <w:t>municípios</w:t>
      </w:r>
      <w:r>
        <w:rPr>
          <w:spacing w:val="-1"/>
        </w:rPr>
        <w:t xml:space="preserve"> </w:t>
      </w:r>
      <w:r>
        <w:t>de</w:t>
      </w:r>
      <w:r>
        <w:rPr>
          <w:spacing w:val="-4"/>
        </w:rPr>
        <w:t xml:space="preserve"> </w:t>
      </w:r>
      <w:r>
        <w:t>Miguel Alves, Nossa Senhora</w:t>
      </w:r>
      <w:r>
        <w:rPr>
          <w:spacing w:val="-4"/>
        </w:rPr>
        <w:t xml:space="preserve"> </w:t>
      </w:r>
      <w:r>
        <w:t>dos Remédios, Alto</w:t>
      </w:r>
      <w:r>
        <w:rPr>
          <w:spacing w:val="-1"/>
        </w:rPr>
        <w:t xml:space="preserve"> </w:t>
      </w:r>
      <w:r>
        <w:t>Longá,</w:t>
      </w:r>
      <w:r>
        <w:rPr>
          <w:spacing w:val="-1"/>
        </w:rPr>
        <w:t xml:space="preserve"> </w:t>
      </w:r>
      <w:r>
        <w:t>Prata do</w:t>
      </w:r>
      <w:r>
        <w:rPr>
          <w:spacing w:val="-1"/>
        </w:rPr>
        <w:t xml:space="preserve"> </w:t>
      </w:r>
      <w:r>
        <w:t>Piauí, Nazaré</w:t>
      </w:r>
      <w:r>
        <w:rPr>
          <w:spacing w:val="-2"/>
        </w:rPr>
        <w:t xml:space="preserve"> </w:t>
      </w:r>
      <w:r>
        <w:t>do Piauí</w:t>
      </w:r>
      <w:r>
        <w:rPr>
          <w:spacing w:val="-3"/>
        </w:rPr>
        <w:t xml:space="preserve"> </w:t>
      </w:r>
      <w:r>
        <w:t>e Arraial, todos identificados como alto-alto para católicos e baixo-baixo para evangélicos. Em contrapartida, municípios como</w:t>
      </w:r>
      <w:r>
        <w:rPr>
          <w:spacing w:val="-4"/>
        </w:rPr>
        <w:t xml:space="preserve"> </w:t>
      </w:r>
      <w:r>
        <w:t>Bom</w:t>
      </w:r>
      <w:r>
        <w:rPr>
          <w:spacing w:val="-5"/>
        </w:rPr>
        <w:t xml:space="preserve"> </w:t>
      </w:r>
      <w:r>
        <w:t>Jesus,</w:t>
      </w:r>
      <w:r>
        <w:rPr>
          <w:spacing w:val="-5"/>
        </w:rPr>
        <w:t xml:space="preserve"> </w:t>
      </w:r>
      <w:r>
        <w:t>Morro</w:t>
      </w:r>
      <w:r>
        <w:rPr>
          <w:spacing w:val="-4"/>
        </w:rPr>
        <w:t xml:space="preserve"> </w:t>
      </w:r>
      <w:r>
        <w:t>Cabeça</w:t>
      </w:r>
      <w:r>
        <w:rPr>
          <w:spacing w:val="-5"/>
        </w:rPr>
        <w:t xml:space="preserve"> </w:t>
      </w:r>
      <w:r>
        <w:t>do</w:t>
      </w:r>
      <w:r>
        <w:rPr>
          <w:spacing w:val="-4"/>
        </w:rPr>
        <w:t xml:space="preserve"> </w:t>
      </w:r>
      <w:r>
        <w:t>Tempo,</w:t>
      </w:r>
      <w:r>
        <w:rPr>
          <w:spacing w:val="-5"/>
        </w:rPr>
        <w:t xml:space="preserve"> </w:t>
      </w:r>
      <w:r>
        <w:t>Curimatá,</w:t>
      </w:r>
      <w:r>
        <w:rPr>
          <w:spacing w:val="-4"/>
        </w:rPr>
        <w:t xml:space="preserve"> </w:t>
      </w:r>
      <w:r>
        <w:t>Parnaguá</w:t>
      </w:r>
      <w:r>
        <w:rPr>
          <w:spacing w:val="-5"/>
        </w:rPr>
        <w:t xml:space="preserve"> </w:t>
      </w:r>
      <w:r>
        <w:t>e</w:t>
      </w:r>
      <w:r>
        <w:rPr>
          <w:spacing w:val="-5"/>
        </w:rPr>
        <w:t xml:space="preserve"> </w:t>
      </w:r>
      <w:r>
        <w:t>Júlio</w:t>
      </w:r>
      <w:r>
        <w:rPr>
          <w:spacing w:val="-5"/>
        </w:rPr>
        <w:t xml:space="preserve"> </w:t>
      </w:r>
      <w:r>
        <w:t>Borges,</w:t>
      </w:r>
      <w:r>
        <w:rPr>
          <w:spacing w:val="-5"/>
        </w:rPr>
        <w:t xml:space="preserve"> </w:t>
      </w:r>
      <w:r>
        <w:t>entre outros,</w:t>
      </w:r>
      <w:r>
        <w:rPr>
          <w:spacing w:val="-5"/>
        </w:rPr>
        <w:t xml:space="preserve"> </w:t>
      </w:r>
      <w:r>
        <w:t>apresentaram</w:t>
      </w:r>
      <w:r>
        <w:rPr>
          <w:spacing w:val="-4"/>
        </w:rPr>
        <w:t xml:space="preserve"> </w:t>
      </w:r>
      <w:r>
        <w:t>configuração oposta,</w:t>
      </w:r>
      <w:r>
        <w:rPr>
          <w:spacing w:val="-10"/>
        </w:rPr>
        <w:t xml:space="preserve"> </w:t>
      </w:r>
      <w:r>
        <w:t>formando</w:t>
      </w:r>
      <w:r>
        <w:rPr>
          <w:spacing w:val="-9"/>
        </w:rPr>
        <w:t xml:space="preserve"> </w:t>
      </w:r>
      <w:r>
        <w:t>alto-alto</w:t>
      </w:r>
      <w:r>
        <w:rPr>
          <w:spacing w:val="-9"/>
        </w:rPr>
        <w:t xml:space="preserve"> </w:t>
      </w:r>
      <w:r>
        <w:t>para</w:t>
      </w:r>
      <w:r>
        <w:rPr>
          <w:spacing w:val="-10"/>
        </w:rPr>
        <w:t xml:space="preserve"> </w:t>
      </w:r>
      <w:r>
        <w:t>evangélicos</w:t>
      </w:r>
      <w:r>
        <w:rPr>
          <w:spacing w:val="-11"/>
        </w:rPr>
        <w:t xml:space="preserve"> </w:t>
      </w:r>
      <w:r>
        <w:t>e</w:t>
      </w:r>
      <w:r>
        <w:rPr>
          <w:spacing w:val="-10"/>
        </w:rPr>
        <w:t xml:space="preserve"> </w:t>
      </w:r>
      <w:r>
        <w:t>baixo-baixo</w:t>
      </w:r>
      <w:r>
        <w:rPr>
          <w:spacing w:val="-9"/>
        </w:rPr>
        <w:t xml:space="preserve"> </w:t>
      </w:r>
      <w:r>
        <w:t>para</w:t>
      </w:r>
      <w:r>
        <w:rPr>
          <w:spacing w:val="-10"/>
        </w:rPr>
        <w:t xml:space="preserve"> </w:t>
      </w:r>
      <w:r>
        <w:t>católicos.</w:t>
      </w:r>
      <w:r>
        <w:rPr>
          <w:spacing w:val="-10"/>
        </w:rPr>
        <w:t xml:space="preserve"> </w:t>
      </w:r>
      <w:r>
        <w:t>Esses</w:t>
      </w:r>
      <w:r>
        <w:rPr>
          <w:spacing w:val="-11"/>
        </w:rPr>
        <w:t xml:space="preserve"> </w:t>
      </w:r>
      <w:r>
        <w:t>resultados</w:t>
      </w:r>
      <w:r>
        <w:rPr>
          <w:spacing w:val="-11"/>
        </w:rPr>
        <w:t xml:space="preserve"> </w:t>
      </w:r>
      <w:r>
        <w:t>sugerem</w:t>
      </w:r>
      <w:r>
        <w:rPr>
          <w:spacing w:val="-9"/>
        </w:rPr>
        <w:t xml:space="preserve"> </w:t>
      </w:r>
      <w:r>
        <w:t>que,</w:t>
      </w:r>
      <w:r>
        <w:rPr>
          <w:spacing w:val="-9"/>
        </w:rPr>
        <w:t xml:space="preserve"> </w:t>
      </w:r>
      <w:r>
        <w:t>em</w:t>
      </w:r>
      <w:r>
        <w:rPr>
          <w:spacing w:val="-11"/>
        </w:rPr>
        <w:t xml:space="preserve"> </w:t>
      </w:r>
      <w:r>
        <w:t>determinadas regiões, a expansão evangélica tem ocorrido em áreas onde a predominância católica é menos acentuada, indicando padrões de substituição religiosa que merecem ser mais bem investigados.</w:t>
      </w:r>
    </w:p>
    <w:p w14:paraId="201050E2" w14:textId="77777777" w:rsidR="0097224B" w:rsidRDefault="0097224B" w:rsidP="0097224B">
      <w:pPr>
        <w:pStyle w:val="Corpodetexto"/>
        <w:spacing w:line="360" w:lineRule="auto"/>
        <w:ind w:right="6" w:firstLine="709"/>
        <w:jc w:val="both"/>
      </w:pPr>
      <w:r>
        <w:t>A Figura 3 (à esquerda) refere-se à distribuição dos espíritas, com 13 municípios classificados como alto-alto, notadamente</w:t>
      </w:r>
      <w:r w:rsidRPr="0097224B">
        <w:t xml:space="preserve"> </w:t>
      </w:r>
      <w:r>
        <w:t>em áreas</w:t>
      </w:r>
      <w:r w:rsidRPr="0097224B">
        <w:t xml:space="preserve"> </w:t>
      </w:r>
      <w:r>
        <w:t>do extremo norte e ao longo</w:t>
      </w:r>
      <w:r w:rsidRPr="0097224B">
        <w:t xml:space="preserve"> </w:t>
      </w:r>
      <w:r>
        <w:t>do</w:t>
      </w:r>
      <w:r w:rsidRPr="0097224B">
        <w:t xml:space="preserve"> </w:t>
      </w:r>
      <w:r>
        <w:t>litoral, mas também com</w:t>
      </w:r>
      <w:r w:rsidRPr="0097224B">
        <w:t xml:space="preserve"> </w:t>
      </w:r>
      <w:r>
        <w:t>destaque</w:t>
      </w:r>
      <w:r w:rsidRPr="0097224B">
        <w:t xml:space="preserve"> </w:t>
      </w:r>
      <w:r>
        <w:t>para a capital, Teresina,</w:t>
      </w:r>
      <w:r w:rsidRPr="0097224B">
        <w:t xml:space="preserve"> </w:t>
      </w:r>
      <w:r>
        <w:t>e seus municípios</w:t>
      </w:r>
      <w:r w:rsidRPr="0097224B">
        <w:t xml:space="preserve"> </w:t>
      </w:r>
      <w:r>
        <w:t>vizinhos, como José de Freitas, Altos, Nazária e</w:t>
      </w:r>
      <w:r w:rsidRPr="0097224B">
        <w:t xml:space="preserve"> </w:t>
      </w:r>
      <w:r>
        <w:t>Demerval Lobão.</w:t>
      </w:r>
      <w:r w:rsidRPr="0097224B">
        <w:t xml:space="preserve"> </w:t>
      </w:r>
      <w:r>
        <w:t>Esse padrão</w:t>
      </w:r>
      <w:r w:rsidRPr="0097224B">
        <w:t xml:space="preserve"> </w:t>
      </w:r>
      <w:r>
        <w:t>reflete a</w:t>
      </w:r>
      <w:r w:rsidRPr="0097224B">
        <w:t xml:space="preserve"> </w:t>
      </w:r>
      <w:r>
        <w:t>maior</w:t>
      </w:r>
      <w:r w:rsidRPr="0097224B">
        <w:t xml:space="preserve"> </w:t>
      </w:r>
      <w:r>
        <w:t>urbanização</w:t>
      </w:r>
      <w:r w:rsidRPr="0097224B">
        <w:t xml:space="preserve"> </w:t>
      </w:r>
      <w:r>
        <w:t>e a presença de centros espíritas nessas áreas mais populosas, reforçando a associação dessa prática religiosa a contextos urbanos. Por outro lado, o município de Landri Sales foi o único identificado como alto-alto, indicando uma baixa proporção</w:t>
      </w:r>
      <w:r w:rsidRPr="0097224B">
        <w:t xml:space="preserve"> </w:t>
      </w:r>
      <w:r>
        <w:t>de</w:t>
      </w:r>
      <w:r w:rsidRPr="0097224B">
        <w:t xml:space="preserve"> </w:t>
      </w:r>
      <w:r>
        <w:t>espíritas</w:t>
      </w:r>
      <w:r w:rsidRPr="0097224B">
        <w:t xml:space="preserve"> </w:t>
      </w:r>
      <w:r>
        <w:t>em</w:t>
      </w:r>
      <w:r w:rsidRPr="0097224B">
        <w:t xml:space="preserve"> </w:t>
      </w:r>
      <w:r>
        <w:t>relação</w:t>
      </w:r>
      <w:r w:rsidRPr="0097224B">
        <w:t xml:space="preserve"> </w:t>
      </w:r>
      <w:r>
        <w:t>a</w:t>
      </w:r>
      <w:r w:rsidRPr="0097224B">
        <w:t xml:space="preserve"> </w:t>
      </w:r>
      <w:r>
        <w:t>seus</w:t>
      </w:r>
      <w:r w:rsidRPr="0097224B">
        <w:t xml:space="preserve"> </w:t>
      </w:r>
      <w:r>
        <w:t>vizinhos.</w:t>
      </w:r>
      <w:r w:rsidRPr="0097224B">
        <w:t xml:space="preserve"> </w:t>
      </w:r>
      <w:r>
        <w:t>Esses</w:t>
      </w:r>
      <w:r w:rsidRPr="0097224B">
        <w:t xml:space="preserve"> </w:t>
      </w:r>
      <w:r>
        <w:t>achados</w:t>
      </w:r>
      <w:r w:rsidRPr="0097224B">
        <w:t xml:space="preserve"> </w:t>
      </w:r>
      <w:r>
        <w:t>apontam</w:t>
      </w:r>
      <w:r w:rsidRPr="0097224B">
        <w:t xml:space="preserve"> </w:t>
      </w:r>
      <w:r>
        <w:t>para</w:t>
      </w:r>
      <w:r w:rsidRPr="0097224B">
        <w:t xml:space="preserve"> </w:t>
      </w:r>
      <w:r>
        <w:t>a</w:t>
      </w:r>
      <w:r w:rsidRPr="0097224B">
        <w:t xml:space="preserve"> </w:t>
      </w:r>
      <w:r>
        <w:t>centralidade</w:t>
      </w:r>
      <w:r w:rsidRPr="0097224B">
        <w:t xml:space="preserve"> </w:t>
      </w:r>
      <w:r>
        <w:t>da</w:t>
      </w:r>
      <w:r w:rsidRPr="0097224B">
        <w:t xml:space="preserve"> </w:t>
      </w:r>
      <w:r>
        <w:t>capital</w:t>
      </w:r>
      <w:r w:rsidRPr="0097224B">
        <w:t xml:space="preserve"> </w:t>
      </w:r>
      <w:r>
        <w:t>e</w:t>
      </w:r>
      <w:r w:rsidRPr="0097224B">
        <w:t xml:space="preserve"> </w:t>
      </w:r>
      <w:r>
        <w:t>de</w:t>
      </w:r>
      <w:r w:rsidRPr="0097224B">
        <w:t xml:space="preserve"> </w:t>
      </w:r>
      <w:r>
        <w:t>seu</w:t>
      </w:r>
      <w:r w:rsidRPr="0097224B">
        <w:t xml:space="preserve"> </w:t>
      </w:r>
      <w:r>
        <w:t>entorno na difusão do espiritismo no estado, além da menor relação dessa religião em áreas mais periféricas e rurais.</w:t>
      </w:r>
    </w:p>
    <w:p w14:paraId="2CFBAAB8" w14:textId="77777777" w:rsidR="0097224B" w:rsidRDefault="0097224B" w:rsidP="0097224B">
      <w:pPr>
        <w:pStyle w:val="Corpodetexto"/>
        <w:spacing w:before="1" w:line="360" w:lineRule="auto"/>
        <w:ind w:right="6" w:firstLine="709"/>
        <w:jc w:val="both"/>
      </w:pPr>
      <w:r>
        <w:t>Na</w:t>
      </w:r>
      <w:r w:rsidRPr="0097224B">
        <w:t xml:space="preserve"> </w:t>
      </w:r>
      <w:r>
        <w:t>Figura</w:t>
      </w:r>
      <w:r w:rsidRPr="0097224B">
        <w:t xml:space="preserve"> </w:t>
      </w:r>
      <w:r>
        <w:t>3</w:t>
      </w:r>
      <w:r w:rsidRPr="0097224B">
        <w:t xml:space="preserve"> </w:t>
      </w:r>
      <w:r>
        <w:t>(à</w:t>
      </w:r>
      <w:r w:rsidRPr="0097224B">
        <w:t xml:space="preserve"> </w:t>
      </w:r>
      <w:r>
        <w:t>direita)</w:t>
      </w:r>
      <w:r w:rsidRPr="0097224B">
        <w:t xml:space="preserve"> </w:t>
      </w:r>
      <w:r>
        <w:t>são</w:t>
      </w:r>
      <w:r w:rsidRPr="0097224B">
        <w:t xml:space="preserve"> </w:t>
      </w:r>
      <w:r>
        <w:t>mostrados</w:t>
      </w:r>
      <w:r w:rsidRPr="0097224B">
        <w:t xml:space="preserve"> </w:t>
      </w:r>
      <w:r>
        <w:t>os</w:t>
      </w:r>
      <w:r w:rsidRPr="0097224B">
        <w:t xml:space="preserve"> </w:t>
      </w:r>
      <w:r>
        <w:t>padrões</w:t>
      </w:r>
      <w:r w:rsidRPr="0097224B">
        <w:t xml:space="preserve"> </w:t>
      </w:r>
      <w:r>
        <w:t>para</w:t>
      </w:r>
      <w:r w:rsidRPr="0097224B">
        <w:t xml:space="preserve"> </w:t>
      </w:r>
      <w:r>
        <w:t>umbanda</w:t>
      </w:r>
      <w:r w:rsidRPr="0097224B">
        <w:t xml:space="preserve"> </w:t>
      </w:r>
      <w:r>
        <w:t>e</w:t>
      </w:r>
      <w:r w:rsidRPr="0097224B">
        <w:t xml:space="preserve"> </w:t>
      </w:r>
      <w:r>
        <w:t>candomblé.</w:t>
      </w:r>
      <w:r w:rsidRPr="0097224B">
        <w:t xml:space="preserve"> </w:t>
      </w:r>
      <w:r>
        <w:t>Os</w:t>
      </w:r>
      <w:r w:rsidRPr="0097224B">
        <w:t xml:space="preserve"> </w:t>
      </w:r>
      <w:r>
        <w:t>15</w:t>
      </w:r>
      <w:r w:rsidRPr="0097224B">
        <w:t xml:space="preserve"> </w:t>
      </w:r>
      <w:r>
        <w:t>municípios</w:t>
      </w:r>
      <w:r w:rsidRPr="0097224B">
        <w:t xml:space="preserve"> </w:t>
      </w:r>
      <w:r>
        <w:t>classificados</w:t>
      </w:r>
      <w:r w:rsidRPr="0097224B">
        <w:t xml:space="preserve"> </w:t>
      </w:r>
      <w:r>
        <w:t>como alto-alto se concentram majoritariamente no litoral e regiões centrais, enquanto áreas alto-alto aparecem concentrações no sul.</w:t>
      </w:r>
    </w:p>
    <w:p w14:paraId="3B1D3ED9" w14:textId="792EEDB4" w:rsidR="003A6C7B" w:rsidRDefault="0097224B" w:rsidP="003A6C7B">
      <w:pPr>
        <w:pStyle w:val="Corpodetexto"/>
        <w:spacing w:before="80" w:line="360" w:lineRule="auto"/>
        <w:ind w:right="6" w:firstLine="709"/>
        <w:jc w:val="both"/>
      </w:pPr>
      <w:r>
        <w:t>Os padrões espaciais das religiões espírita e de matriz afro-brasileira (umbanda e candomblé) apresentam semelhanças</w:t>
      </w:r>
      <w:r>
        <w:rPr>
          <w:spacing w:val="-3"/>
        </w:rPr>
        <w:t xml:space="preserve"> </w:t>
      </w:r>
      <w:r>
        <w:t>importantes.</w:t>
      </w:r>
      <w:r>
        <w:rPr>
          <w:spacing w:val="-5"/>
        </w:rPr>
        <w:t xml:space="preserve"> </w:t>
      </w:r>
      <w:r>
        <w:t>Em</w:t>
      </w:r>
      <w:r>
        <w:rPr>
          <w:spacing w:val="-4"/>
        </w:rPr>
        <w:t xml:space="preserve"> </w:t>
      </w:r>
      <w:r>
        <w:t>ambas,</w:t>
      </w:r>
      <w:r>
        <w:rPr>
          <w:spacing w:val="-2"/>
        </w:rPr>
        <w:t xml:space="preserve"> </w:t>
      </w:r>
      <w:r>
        <w:t>destacam-se</w:t>
      </w:r>
      <w:r>
        <w:rPr>
          <w:spacing w:val="-2"/>
        </w:rPr>
        <w:t xml:space="preserve"> </w:t>
      </w:r>
      <w:r>
        <w:t>os</w:t>
      </w:r>
      <w:r>
        <w:rPr>
          <w:spacing w:val="-3"/>
        </w:rPr>
        <w:t xml:space="preserve"> </w:t>
      </w:r>
      <w:r>
        <w:t>agrupamentos</w:t>
      </w:r>
      <w:r>
        <w:rPr>
          <w:spacing w:val="-3"/>
        </w:rPr>
        <w:t xml:space="preserve"> </w:t>
      </w:r>
      <w:r>
        <w:t>do</w:t>
      </w:r>
      <w:r>
        <w:rPr>
          <w:spacing w:val="-3"/>
        </w:rPr>
        <w:t xml:space="preserve"> </w:t>
      </w:r>
      <w:r>
        <w:t>tipo</w:t>
      </w:r>
      <w:r>
        <w:rPr>
          <w:spacing w:val="-3"/>
        </w:rPr>
        <w:t xml:space="preserve"> </w:t>
      </w:r>
      <w:r>
        <w:t>alto-alto</w:t>
      </w:r>
      <w:r>
        <w:rPr>
          <w:spacing w:val="-3"/>
        </w:rPr>
        <w:t xml:space="preserve"> </w:t>
      </w:r>
      <w:r>
        <w:t>na</w:t>
      </w:r>
      <w:r>
        <w:rPr>
          <w:spacing w:val="-2"/>
        </w:rPr>
        <w:t xml:space="preserve"> </w:t>
      </w:r>
      <w:r>
        <w:t>capital,</w:t>
      </w:r>
      <w:r>
        <w:rPr>
          <w:spacing w:val="-2"/>
        </w:rPr>
        <w:t xml:space="preserve"> </w:t>
      </w:r>
      <w:r>
        <w:t>Teresina,</w:t>
      </w:r>
      <w:r>
        <w:rPr>
          <w:spacing w:val="-1"/>
        </w:rPr>
        <w:t xml:space="preserve"> </w:t>
      </w:r>
      <w:r>
        <w:t>e</w:t>
      </w:r>
      <w:r>
        <w:rPr>
          <w:spacing w:val="-4"/>
        </w:rPr>
        <w:t xml:space="preserve"> </w:t>
      </w:r>
      <w:r>
        <w:t>em</w:t>
      </w:r>
      <w:r>
        <w:rPr>
          <w:spacing w:val="-3"/>
        </w:rPr>
        <w:t xml:space="preserve"> </w:t>
      </w:r>
      <w:r>
        <w:t>alguns</w:t>
      </w:r>
      <w:r>
        <w:rPr>
          <w:spacing w:val="-5"/>
        </w:rPr>
        <w:t xml:space="preserve"> </w:t>
      </w:r>
      <w:r>
        <w:t>de seus municípios vizinhos, como José de Freitas e Altos, reforçando a centralidade da região metropolitana para práticas religiosas menos difundidas no estado. No entanto, no caso da umbanda e do candomblé, os agrupamentos alto-alto, se estendem</w:t>
      </w:r>
      <w:r>
        <w:rPr>
          <w:spacing w:val="-4"/>
        </w:rPr>
        <w:t xml:space="preserve"> </w:t>
      </w:r>
      <w:r>
        <w:t>para</w:t>
      </w:r>
      <w:r>
        <w:rPr>
          <w:spacing w:val="-7"/>
        </w:rPr>
        <w:t xml:space="preserve"> </w:t>
      </w:r>
      <w:r>
        <w:t>áreas</w:t>
      </w:r>
      <w:r>
        <w:rPr>
          <w:spacing w:val="-8"/>
        </w:rPr>
        <w:t xml:space="preserve"> </w:t>
      </w:r>
      <w:r>
        <w:t>do</w:t>
      </w:r>
      <w:r>
        <w:rPr>
          <w:spacing w:val="-7"/>
        </w:rPr>
        <w:t xml:space="preserve"> </w:t>
      </w:r>
      <w:r>
        <w:t>nordeste</w:t>
      </w:r>
      <w:r>
        <w:rPr>
          <w:spacing w:val="-5"/>
        </w:rPr>
        <w:t xml:space="preserve"> </w:t>
      </w:r>
      <w:r>
        <w:t>do</w:t>
      </w:r>
      <w:r>
        <w:rPr>
          <w:spacing w:val="-7"/>
        </w:rPr>
        <w:t xml:space="preserve"> </w:t>
      </w:r>
      <w:r>
        <w:t>estado,</w:t>
      </w:r>
      <w:r>
        <w:rPr>
          <w:spacing w:val="-7"/>
        </w:rPr>
        <w:t xml:space="preserve"> </w:t>
      </w:r>
      <w:r>
        <w:t>além</w:t>
      </w:r>
      <w:r>
        <w:rPr>
          <w:spacing w:val="-6"/>
        </w:rPr>
        <w:t xml:space="preserve"> </w:t>
      </w:r>
      <w:r>
        <w:t>dos</w:t>
      </w:r>
      <w:r>
        <w:rPr>
          <w:spacing w:val="-6"/>
        </w:rPr>
        <w:t xml:space="preserve"> </w:t>
      </w:r>
      <w:r>
        <w:t>núcleos</w:t>
      </w:r>
      <w:r>
        <w:rPr>
          <w:spacing w:val="-8"/>
        </w:rPr>
        <w:t xml:space="preserve"> </w:t>
      </w:r>
      <w:r>
        <w:t>urbanos,</w:t>
      </w:r>
      <w:r>
        <w:rPr>
          <w:spacing w:val="-7"/>
        </w:rPr>
        <w:t xml:space="preserve"> </w:t>
      </w:r>
      <w:r>
        <w:t>sugerindo</w:t>
      </w:r>
      <w:r>
        <w:rPr>
          <w:spacing w:val="-7"/>
        </w:rPr>
        <w:t xml:space="preserve"> </w:t>
      </w:r>
      <w:r>
        <w:t>uma</w:t>
      </w:r>
      <w:r>
        <w:rPr>
          <w:spacing w:val="-7"/>
        </w:rPr>
        <w:t xml:space="preserve"> </w:t>
      </w:r>
      <w:r>
        <w:t>distribuição</w:t>
      </w:r>
      <w:r>
        <w:rPr>
          <w:spacing w:val="-4"/>
        </w:rPr>
        <w:t xml:space="preserve"> </w:t>
      </w:r>
      <w:r>
        <w:t>territorial</w:t>
      </w:r>
      <w:r>
        <w:rPr>
          <w:spacing w:val="-5"/>
        </w:rPr>
        <w:t xml:space="preserve"> </w:t>
      </w:r>
      <w:r>
        <w:t>ligeiramente mais ampla dessas práticas em comparação ao espiritismo. Essa diferença pode refletir dinâmicas culturais locais e padrões distintos de aceitação social entre essas religiões.</w:t>
      </w:r>
    </w:p>
    <w:p w14:paraId="352BDB33" w14:textId="77777777" w:rsidR="00121796" w:rsidRDefault="00121796" w:rsidP="003A6C7B">
      <w:pPr>
        <w:pStyle w:val="Corpodetexto"/>
        <w:ind w:right="6" w:firstLine="567"/>
        <w:jc w:val="center"/>
      </w:pPr>
    </w:p>
    <w:p w14:paraId="00F4459C" w14:textId="77777777" w:rsidR="00121796" w:rsidRDefault="00121796" w:rsidP="003A6C7B">
      <w:pPr>
        <w:pStyle w:val="Corpodetexto"/>
        <w:ind w:right="6" w:firstLine="567"/>
        <w:jc w:val="center"/>
      </w:pPr>
    </w:p>
    <w:p w14:paraId="63AD36CE" w14:textId="77777777" w:rsidR="00121796" w:rsidRDefault="00121796" w:rsidP="003A6C7B">
      <w:pPr>
        <w:pStyle w:val="Corpodetexto"/>
        <w:ind w:right="6" w:firstLine="567"/>
        <w:jc w:val="center"/>
      </w:pPr>
    </w:p>
    <w:p w14:paraId="667ACDE7" w14:textId="77777777" w:rsidR="00121796" w:rsidRDefault="00121796" w:rsidP="003A6C7B">
      <w:pPr>
        <w:pStyle w:val="Corpodetexto"/>
        <w:ind w:right="6" w:firstLine="567"/>
        <w:jc w:val="center"/>
      </w:pPr>
    </w:p>
    <w:p w14:paraId="1EB87BE5" w14:textId="77777777" w:rsidR="00121796" w:rsidRDefault="00121796" w:rsidP="003A6C7B">
      <w:pPr>
        <w:pStyle w:val="Corpodetexto"/>
        <w:ind w:right="6" w:firstLine="567"/>
        <w:jc w:val="center"/>
      </w:pPr>
    </w:p>
    <w:p w14:paraId="414978AC" w14:textId="2675BDA2" w:rsidR="0097224B" w:rsidRPr="003A6C7B" w:rsidRDefault="003A6C7B" w:rsidP="003A6C7B">
      <w:pPr>
        <w:pStyle w:val="Corpodetexto"/>
        <w:ind w:right="6" w:firstLine="567"/>
        <w:jc w:val="center"/>
      </w:pPr>
      <w:r>
        <w:t>Figura</w:t>
      </w:r>
      <w:r>
        <w:rPr>
          <w:spacing w:val="-2"/>
        </w:rPr>
        <w:t xml:space="preserve"> </w:t>
      </w:r>
      <w:r>
        <w:t>3 –</w:t>
      </w:r>
      <w:r>
        <w:rPr>
          <w:spacing w:val="-3"/>
        </w:rPr>
        <w:t xml:space="preserve"> </w:t>
      </w:r>
      <w:r>
        <w:t>Mapas</w:t>
      </w:r>
      <w:r>
        <w:rPr>
          <w:spacing w:val="-3"/>
        </w:rPr>
        <w:t xml:space="preserve"> </w:t>
      </w:r>
      <w:r>
        <w:t>de</w:t>
      </w:r>
      <w:r>
        <w:rPr>
          <w:spacing w:val="-2"/>
        </w:rPr>
        <w:t xml:space="preserve"> </w:t>
      </w:r>
      <w:r>
        <w:t>clusters</w:t>
      </w:r>
      <w:r>
        <w:rPr>
          <w:spacing w:val="-3"/>
        </w:rPr>
        <w:t xml:space="preserve"> </w:t>
      </w:r>
      <w:r>
        <w:t>locais</w:t>
      </w:r>
      <w:r>
        <w:rPr>
          <w:spacing w:val="-3"/>
        </w:rPr>
        <w:t xml:space="preserve"> </w:t>
      </w:r>
      <w:r>
        <w:t>(LISA)</w:t>
      </w:r>
      <w:r>
        <w:rPr>
          <w:spacing w:val="-2"/>
        </w:rPr>
        <w:t xml:space="preserve"> </w:t>
      </w:r>
      <w:r>
        <w:t>para</w:t>
      </w:r>
      <w:r>
        <w:rPr>
          <w:spacing w:val="-2"/>
        </w:rPr>
        <w:t xml:space="preserve"> </w:t>
      </w:r>
      <w:r>
        <w:t>as</w:t>
      </w:r>
      <w:r>
        <w:rPr>
          <w:spacing w:val="-3"/>
        </w:rPr>
        <w:t xml:space="preserve"> </w:t>
      </w:r>
      <w:r>
        <w:t>religiões</w:t>
      </w:r>
      <w:r>
        <w:rPr>
          <w:spacing w:val="-5"/>
        </w:rPr>
        <w:t xml:space="preserve"> </w:t>
      </w:r>
      <w:r>
        <w:t>espírita</w:t>
      </w:r>
      <w:r>
        <w:rPr>
          <w:spacing w:val="-2"/>
        </w:rPr>
        <w:t xml:space="preserve"> </w:t>
      </w:r>
      <w:r>
        <w:t>(à</w:t>
      </w:r>
      <w:r>
        <w:rPr>
          <w:spacing w:val="-2"/>
        </w:rPr>
        <w:t xml:space="preserve"> </w:t>
      </w:r>
      <w:r>
        <w:t>esquerda)</w:t>
      </w:r>
      <w:r>
        <w:rPr>
          <w:spacing w:val="-3"/>
        </w:rPr>
        <w:t xml:space="preserve"> </w:t>
      </w:r>
      <w:r>
        <w:t>e</w:t>
      </w:r>
      <w:r>
        <w:rPr>
          <w:spacing w:val="-2"/>
        </w:rPr>
        <w:t xml:space="preserve"> </w:t>
      </w:r>
      <w:r>
        <w:t>Umbanda</w:t>
      </w:r>
      <w:r>
        <w:rPr>
          <w:spacing w:val="-2"/>
        </w:rPr>
        <w:t xml:space="preserve"> </w:t>
      </w:r>
      <w:r>
        <w:t>e</w:t>
      </w:r>
      <w:r>
        <w:rPr>
          <w:spacing w:val="-2"/>
        </w:rPr>
        <w:t xml:space="preserve"> </w:t>
      </w:r>
      <w:r>
        <w:t>Candomblé</w:t>
      </w:r>
      <w:r>
        <w:rPr>
          <w:spacing w:val="-2"/>
        </w:rPr>
        <w:t xml:space="preserve"> </w:t>
      </w:r>
      <w:r>
        <w:t>(à</w:t>
      </w:r>
      <w:r>
        <w:rPr>
          <w:spacing w:val="-2"/>
        </w:rPr>
        <w:t xml:space="preserve"> </w:t>
      </w:r>
      <w:r>
        <w:t>direita)</w:t>
      </w:r>
      <w:r>
        <w:rPr>
          <w:spacing w:val="-3"/>
        </w:rPr>
        <w:t xml:space="preserve"> </w:t>
      </w:r>
      <w:r>
        <w:t xml:space="preserve">no </w:t>
      </w:r>
      <w:r>
        <w:rPr>
          <w:spacing w:val="-2"/>
        </w:rPr>
        <w:t>Piauí</w:t>
      </w:r>
    </w:p>
    <w:p w14:paraId="23B09813" w14:textId="472FD58E" w:rsidR="003A6C7B" w:rsidRDefault="003A6C7B" w:rsidP="00CB2E03">
      <w:pPr>
        <w:pStyle w:val="Corpodetexto"/>
        <w:ind w:right="437"/>
        <w:rPr>
          <w:b/>
        </w:rPr>
      </w:pPr>
      <w:r>
        <w:rPr>
          <w:noProof/>
        </w:rPr>
        <w:drawing>
          <wp:anchor distT="0" distB="0" distL="0" distR="0" simplePos="0" relativeHeight="251663360" behindDoc="1" locked="0" layoutInCell="1" allowOverlap="1" wp14:anchorId="0E14DBA5" wp14:editId="7C4DA072">
            <wp:simplePos x="0" y="0"/>
            <wp:positionH relativeFrom="margin">
              <wp:align>right</wp:align>
            </wp:positionH>
            <wp:positionV relativeFrom="paragraph">
              <wp:posOffset>175260</wp:posOffset>
            </wp:positionV>
            <wp:extent cx="5400675" cy="3638550"/>
            <wp:effectExtent l="0" t="0" r="9525"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5400675" cy="3638550"/>
                    </a:xfrm>
                    <a:prstGeom prst="rect">
                      <a:avLst/>
                    </a:prstGeom>
                  </pic:spPr>
                </pic:pic>
              </a:graphicData>
            </a:graphic>
            <wp14:sizeRelH relativeFrom="margin">
              <wp14:pctWidth>0</wp14:pctWidth>
            </wp14:sizeRelH>
            <wp14:sizeRelV relativeFrom="margin">
              <wp14:pctHeight>0</wp14:pctHeight>
            </wp14:sizeRelV>
          </wp:anchor>
        </w:drawing>
      </w:r>
    </w:p>
    <w:p w14:paraId="66C1AD2F" w14:textId="41CDD29A" w:rsidR="0097224B" w:rsidRPr="003A6C7B" w:rsidRDefault="003A6C7B" w:rsidP="003A6C7B">
      <w:pPr>
        <w:pStyle w:val="Corpodetexto"/>
        <w:spacing w:before="84"/>
        <w:ind w:left="191" w:right="193"/>
        <w:jc w:val="center"/>
        <w:rPr>
          <w:sz w:val="20"/>
          <w:szCs w:val="20"/>
        </w:rPr>
      </w:pPr>
      <w:r w:rsidRPr="003A6C7B">
        <w:rPr>
          <w:sz w:val="20"/>
          <w:szCs w:val="20"/>
        </w:rPr>
        <w:t>Fonte:</w:t>
      </w:r>
      <w:r w:rsidRPr="003A6C7B">
        <w:rPr>
          <w:spacing w:val="-5"/>
          <w:sz w:val="20"/>
          <w:szCs w:val="20"/>
        </w:rPr>
        <w:t xml:space="preserve"> </w:t>
      </w:r>
      <w:r w:rsidRPr="003A6C7B">
        <w:rPr>
          <w:sz w:val="20"/>
          <w:szCs w:val="20"/>
        </w:rPr>
        <w:t>Os</w:t>
      </w:r>
      <w:r w:rsidRPr="003A6C7B">
        <w:rPr>
          <w:spacing w:val="-5"/>
          <w:sz w:val="20"/>
          <w:szCs w:val="20"/>
        </w:rPr>
        <w:t xml:space="preserve"> </w:t>
      </w:r>
      <w:r w:rsidRPr="003A6C7B">
        <w:rPr>
          <w:sz w:val="20"/>
          <w:szCs w:val="20"/>
        </w:rPr>
        <w:t>autores</w:t>
      </w:r>
      <w:r w:rsidRPr="003A6C7B">
        <w:rPr>
          <w:spacing w:val="-6"/>
          <w:sz w:val="20"/>
          <w:szCs w:val="20"/>
        </w:rPr>
        <w:t xml:space="preserve"> </w:t>
      </w:r>
      <w:r w:rsidRPr="003A6C7B">
        <w:rPr>
          <w:spacing w:val="-2"/>
          <w:sz w:val="20"/>
          <w:szCs w:val="20"/>
        </w:rPr>
        <w:t>(2025).</w:t>
      </w:r>
    </w:p>
    <w:p w14:paraId="400B3236" w14:textId="77777777" w:rsidR="003A6C7B" w:rsidRDefault="003A6C7B" w:rsidP="003A6C7B">
      <w:pPr>
        <w:pStyle w:val="Corpodetexto"/>
        <w:spacing w:before="11"/>
      </w:pPr>
    </w:p>
    <w:p w14:paraId="08920E6C" w14:textId="77777777" w:rsidR="003A6C7B" w:rsidRDefault="003A6C7B" w:rsidP="003A6C7B">
      <w:pPr>
        <w:pStyle w:val="Corpodetexto"/>
        <w:spacing w:line="360" w:lineRule="auto"/>
        <w:ind w:right="6" w:firstLine="709"/>
        <w:jc w:val="both"/>
      </w:pPr>
      <w:r>
        <w:t>Para</w:t>
      </w:r>
      <w:r>
        <w:rPr>
          <w:spacing w:val="-4"/>
        </w:rPr>
        <w:t xml:space="preserve"> </w:t>
      </w:r>
      <w:r>
        <w:t>tradições</w:t>
      </w:r>
      <w:r>
        <w:rPr>
          <w:spacing w:val="-5"/>
        </w:rPr>
        <w:t xml:space="preserve"> </w:t>
      </w:r>
      <w:r>
        <w:t>indígenas</w:t>
      </w:r>
      <w:r>
        <w:rPr>
          <w:spacing w:val="-5"/>
        </w:rPr>
        <w:t xml:space="preserve"> </w:t>
      </w:r>
      <w:r>
        <w:t>e</w:t>
      </w:r>
      <w:r>
        <w:rPr>
          <w:spacing w:val="-6"/>
        </w:rPr>
        <w:t xml:space="preserve"> </w:t>
      </w:r>
      <w:r>
        <w:t>outras</w:t>
      </w:r>
      <w:r>
        <w:rPr>
          <w:spacing w:val="-5"/>
        </w:rPr>
        <w:t xml:space="preserve"> </w:t>
      </w:r>
      <w:r>
        <w:t>religiosidades,</w:t>
      </w:r>
      <w:r>
        <w:rPr>
          <w:spacing w:val="-4"/>
        </w:rPr>
        <w:t xml:space="preserve"> </w:t>
      </w:r>
      <w:r>
        <w:t>a</w:t>
      </w:r>
      <w:r>
        <w:rPr>
          <w:spacing w:val="-4"/>
        </w:rPr>
        <w:t xml:space="preserve"> </w:t>
      </w:r>
      <w:r>
        <w:t>Figura</w:t>
      </w:r>
      <w:r>
        <w:rPr>
          <w:spacing w:val="-6"/>
        </w:rPr>
        <w:t xml:space="preserve"> </w:t>
      </w:r>
      <w:r>
        <w:t>4</w:t>
      </w:r>
      <w:r>
        <w:rPr>
          <w:spacing w:val="-6"/>
        </w:rPr>
        <w:t xml:space="preserve"> </w:t>
      </w:r>
      <w:r>
        <w:t>(à</w:t>
      </w:r>
      <w:r>
        <w:rPr>
          <w:spacing w:val="-6"/>
        </w:rPr>
        <w:t xml:space="preserve"> </w:t>
      </w:r>
      <w:r>
        <w:t>esquerda)</w:t>
      </w:r>
      <w:r>
        <w:rPr>
          <w:spacing w:val="-6"/>
        </w:rPr>
        <w:t xml:space="preserve"> </w:t>
      </w:r>
      <w:r>
        <w:t>indica</w:t>
      </w:r>
      <w:r>
        <w:rPr>
          <w:spacing w:val="-6"/>
        </w:rPr>
        <w:t xml:space="preserve"> </w:t>
      </w:r>
      <w:r>
        <w:t>um</w:t>
      </w:r>
      <w:r>
        <w:rPr>
          <w:spacing w:val="-6"/>
        </w:rPr>
        <w:t xml:space="preserve"> </w:t>
      </w:r>
      <w:r>
        <w:t>padrão</w:t>
      </w:r>
      <w:r>
        <w:rPr>
          <w:spacing w:val="-6"/>
        </w:rPr>
        <w:t xml:space="preserve"> </w:t>
      </w:r>
      <w:r>
        <w:t>menos</w:t>
      </w:r>
      <w:r>
        <w:rPr>
          <w:spacing w:val="-5"/>
        </w:rPr>
        <w:t xml:space="preserve"> </w:t>
      </w:r>
      <w:r>
        <w:t>consistente,</w:t>
      </w:r>
      <w:r>
        <w:rPr>
          <w:spacing w:val="-4"/>
        </w:rPr>
        <w:t xml:space="preserve"> </w:t>
      </w:r>
      <w:r>
        <w:t>com apenas 5 municípios alto-alto dispersos pelo território e 6 baixo-baixo, o que pode ser reflexo da reduzida representatividade demográfica desses grupos, conforme já apontado anteriormente.</w:t>
      </w:r>
    </w:p>
    <w:p w14:paraId="663FFFAD" w14:textId="77777777" w:rsidR="003A6C7B" w:rsidRDefault="003A6C7B" w:rsidP="003A6C7B">
      <w:pPr>
        <w:pStyle w:val="Corpodetexto"/>
        <w:spacing w:line="360" w:lineRule="auto"/>
        <w:ind w:right="6" w:firstLine="709"/>
        <w:jc w:val="both"/>
      </w:pPr>
      <w:r>
        <w:t>Por fim, a Figura 4 (à direita) apresenta os clusters para o grupo sem religião, não sabe e sem declaração. Os 12 municípios classificados como alto-alto se concentram em áreas centrais e ocorrem de forma pontual no norte e sul, enquanto</w:t>
      </w:r>
      <w:r>
        <w:rPr>
          <w:spacing w:val="-2"/>
        </w:rPr>
        <w:t xml:space="preserve"> </w:t>
      </w:r>
      <w:r>
        <w:t>apenas</w:t>
      </w:r>
      <w:r>
        <w:rPr>
          <w:spacing w:val="-4"/>
        </w:rPr>
        <w:t xml:space="preserve"> </w:t>
      </w:r>
      <w:r>
        <w:t>dois</w:t>
      </w:r>
      <w:r>
        <w:rPr>
          <w:spacing w:val="-4"/>
        </w:rPr>
        <w:t xml:space="preserve"> </w:t>
      </w:r>
      <w:r>
        <w:t>municípios</w:t>
      </w:r>
      <w:r>
        <w:rPr>
          <w:spacing w:val="-4"/>
        </w:rPr>
        <w:t xml:space="preserve"> </w:t>
      </w:r>
      <w:r>
        <w:t>aparecem</w:t>
      </w:r>
      <w:r>
        <w:rPr>
          <w:spacing w:val="-2"/>
        </w:rPr>
        <w:t xml:space="preserve"> </w:t>
      </w:r>
      <w:r>
        <w:t>como</w:t>
      </w:r>
      <w:r>
        <w:rPr>
          <w:spacing w:val="-2"/>
        </w:rPr>
        <w:t xml:space="preserve"> </w:t>
      </w:r>
      <w:r>
        <w:t>baixo-baixo.</w:t>
      </w:r>
      <w:r>
        <w:rPr>
          <w:spacing w:val="-3"/>
        </w:rPr>
        <w:t xml:space="preserve"> </w:t>
      </w:r>
      <w:r>
        <w:t>Apesar</w:t>
      </w:r>
      <w:r>
        <w:rPr>
          <w:spacing w:val="-3"/>
        </w:rPr>
        <w:t xml:space="preserve"> </w:t>
      </w:r>
      <w:r>
        <w:t>da</w:t>
      </w:r>
      <w:r>
        <w:rPr>
          <w:spacing w:val="-3"/>
        </w:rPr>
        <w:t xml:space="preserve"> </w:t>
      </w:r>
      <w:r>
        <w:t>significância</w:t>
      </w:r>
      <w:r>
        <w:rPr>
          <w:spacing w:val="-3"/>
        </w:rPr>
        <w:t xml:space="preserve"> </w:t>
      </w:r>
      <w:r>
        <w:t>estatística</w:t>
      </w:r>
      <w:r>
        <w:rPr>
          <w:spacing w:val="-3"/>
        </w:rPr>
        <w:t xml:space="preserve"> </w:t>
      </w:r>
      <w:r>
        <w:t>observada,</w:t>
      </w:r>
      <w:r>
        <w:rPr>
          <w:spacing w:val="-2"/>
        </w:rPr>
        <w:t xml:space="preserve"> </w:t>
      </w:r>
      <w:r>
        <w:t>a</w:t>
      </w:r>
      <w:r>
        <w:rPr>
          <w:spacing w:val="-3"/>
        </w:rPr>
        <w:t xml:space="preserve"> </w:t>
      </w:r>
      <w:r>
        <w:t>dispersão geográfica desses agrupamentos</w:t>
      </w:r>
      <w:r>
        <w:rPr>
          <w:spacing w:val="-1"/>
        </w:rPr>
        <w:t xml:space="preserve"> </w:t>
      </w:r>
      <w:r>
        <w:t>é limitada quando comparada às principais</w:t>
      </w:r>
      <w:r>
        <w:rPr>
          <w:spacing w:val="-1"/>
        </w:rPr>
        <w:t xml:space="preserve"> </w:t>
      </w:r>
      <w:r>
        <w:t>religiões, refletindo a menor expressividade demográfica desses grupos no Piauí. Esse padrão se assemelha ao observado para as tradições indígenas e outras religiosidades, que também apresentaram poucos agrupamentos significativos no território. Em ambos os casos, a reduzida quantidade de indivíduos declarantes nessas categorias limita a formação de padrões espaciais bem definidos, resultando em agrupamentos pontuais e pouco extensos.</w:t>
      </w:r>
    </w:p>
    <w:p w14:paraId="5E47D664" w14:textId="1A521BDC" w:rsidR="003A6C7B" w:rsidRDefault="003A6C7B" w:rsidP="003A6C7B">
      <w:pPr>
        <w:pStyle w:val="Corpodetexto"/>
        <w:spacing w:line="360" w:lineRule="auto"/>
        <w:ind w:right="6" w:firstLine="709"/>
        <w:jc w:val="both"/>
      </w:pPr>
      <w:r>
        <w:t>De forma geral, os padrões locais de autocorrelação revelaram dinâmicas territoriais distintas entre as religiões analisadas</w:t>
      </w:r>
      <w:r w:rsidRPr="003A6C7B">
        <w:t xml:space="preserve"> </w:t>
      </w:r>
      <w:r>
        <w:t>no</w:t>
      </w:r>
      <w:r w:rsidRPr="003A6C7B">
        <w:t xml:space="preserve"> </w:t>
      </w:r>
      <w:r>
        <w:t>estado</w:t>
      </w:r>
      <w:r w:rsidRPr="003A6C7B">
        <w:t xml:space="preserve"> </w:t>
      </w:r>
      <w:r>
        <w:t>do</w:t>
      </w:r>
      <w:r w:rsidRPr="003A6C7B">
        <w:t xml:space="preserve"> </w:t>
      </w:r>
      <w:r>
        <w:t>Piauí.</w:t>
      </w:r>
      <w:r w:rsidRPr="003A6C7B">
        <w:t xml:space="preserve"> </w:t>
      </w:r>
      <w:r>
        <w:t>Enquanto</w:t>
      </w:r>
      <w:r w:rsidRPr="003A6C7B">
        <w:t xml:space="preserve"> </w:t>
      </w:r>
      <w:r>
        <w:t>católicos</w:t>
      </w:r>
      <w:r w:rsidRPr="003A6C7B">
        <w:t xml:space="preserve"> </w:t>
      </w:r>
      <w:r>
        <w:t>e</w:t>
      </w:r>
      <w:r w:rsidRPr="003A6C7B">
        <w:t xml:space="preserve"> </w:t>
      </w:r>
      <w:r>
        <w:t>evangélicos</w:t>
      </w:r>
      <w:r w:rsidRPr="003A6C7B">
        <w:t xml:space="preserve"> </w:t>
      </w:r>
      <w:r>
        <w:t>apresentaram</w:t>
      </w:r>
      <w:r w:rsidRPr="003A6C7B">
        <w:t xml:space="preserve"> </w:t>
      </w:r>
      <w:r>
        <w:t>padrões</w:t>
      </w:r>
      <w:r w:rsidRPr="003A6C7B">
        <w:t xml:space="preserve"> </w:t>
      </w:r>
      <w:r>
        <w:t>complementares</w:t>
      </w:r>
      <w:r w:rsidRPr="003A6C7B">
        <w:t xml:space="preserve"> </w:t>
      </w:r>
      <w:r>
        <w:t>e</w:t>
      </w:r>
      <w:r w:rsidRPr="003A6C7B">
        <w:t xml:space="preserve"> </w:t>
      </w:r>
      <w:r>
        <w:t>bem</w:t>
      </w:r>
      <w:r w:rsidRPr="003A6C7B">
        <w:t xml:space="preserve"> </w:t>
      </w:r>
      <w:r>
        <w:t>definidos, com áreas de predominância e dispersão claramente identificáveis, as religiões de menor expressão, como espíritas, umbanda e</w:t>
      </w:r>
      <w:r w:rsidRPr="003A6C7B">
        <w:t xml:space="preserve"> </w:t>
      </w:r>
      <w:r>
        <w:t>candomblé,</w:t>
      </w:r>
      <w:r w:rsidRPr="003A6C7B">
        <w:t xml:space="preserve"> </w:t>
      </w:r>
      <w:r>
        <w:t>mostraram concentração</w:t>
      </w:r>
      <w:r w:rsidRPr="003A6C7B">
        <w:t xml:space="preserve"> </w:t>
      </w:r>
      <w:r>
        <w:t>em</w:t>
      </w:r>
      <w:r w:rsidRPr="003A6C7B">
        <w:t xml:space="preserve"> </w:t>
      </w:r>
      <w:r>
        <w:t>núcleos</w:t>
      </w:r>
      <w:r w:rsidRPr="003A6C7B">
        <w:t xml:space="preserve"> </w:t>
      </w:r>
      <w:r>
        <w:t>urbanos,</w:t>
      </w:r>
      <w:r w:rsidRPr="003A6C7B">
        <w:t xml:space="preserve"> </w:t>
      </w:r>
      <w:r>
        <w:t>especialmente</w:t>
      </w:r>
      <w:r w:rsidRPr="003A6C7B">
        <w:t xml:space="preserve"> </w:t>
      </w:r>
      <w:r>
        <w:t>em Teresina e municípios</w:t>
      </w:r>
      <w:r w:rsidRPr="003A6C7B">
        <w:t xml:space="preserve"> </w:t>
      </w:r>
      <w:r>
        <w:t>vizinhos. Já as tradições indígenas, outras religiosidades e o grupo sem religião apresentaram agrupamentos pontuais e menos consistentes,</w:t>
      </w:r>
      <w:r w:rsidRPr="003A6C7B">
        <w:t xml:space="preserve"> </w:t>
      </w:r>
      <w:r>
        <w:t>refletindo</w:t>
      </w:r>
      <w:r w:rsidRPr="003A6C7B">
        <w:t xml:space="preserve"> </w:t>
      </w:r>
      <w:r>
        <w:t>tanto</w:t>
      </w:r>
      <w:r w:rsidRPr="003A6C7B">
        <w:t xml:space="preserve"> </w:t>
      </w:r>
      <w:r>
        <w:t>sua</w:t>
      </w:r>
      <w:r w:rsidRPr="003A6C7B">
        <w:t xml:space="preserve"> </w:t>
      </w:r>
      <w:r>
        <w:t>menor</w:t>
      </w:r>
      <w:r w:rsidRPr="003A6C7B">
        <w:t xml:space="preserve"> </w:t>
      </w:r>
      <w:r>
        <w:t>representatividade</w:t>
      </w:r>
      <w:r w:rsidRPr="003A6C7B">
        <w:t xml:space="preserve"> </w:t>
      </w:r>
      <w:r>
        <w:t>populacional</w:t>
      </w:r>
      <w:r w:rsidRPr="003A6C7B">
        <w:t xml:space="preserve"> </w:t>
      </w:r>
      <w:r>
        <w:t>quanto</w:t>
      </w:r>
      <w:r w:rsidRPr="003A6C7B">
        <w:t xml:space="preserve"> </w:t>
      </w:r>
      <w:r>
        <w:t>uma</w:t>
      </w:r>
      <w:r w:rsidRPr="003A6C7B">
        <w:t xml:space="preserve"> </w:t>
      </w:r>
      <w:r>
        <w:t>distribuição</w:t>
      </w:r>
      <w:r w:rsidRPr="003A6C7B">
        <w:t xml:space="preserve"> </w:t>
      </w:r>
      <w:r>
        <w:t>mais</w:t>
      </w:r>
      <w:r w:rsidRPr="003A6C7B">
        <w:t xml:space="preserve"> </w:t>
      </w:r>
      <w:r>
        <w:t>aleatória.</w:t>
      </w:r>
      <w:r w:rsidRPr="003A6C7B">
        <w:t xml:space="preserve"> Esses achados destacam a importância da análise espacial para compreender as desigualdades e as especificidades da pluralidade religiosa no território piauiense, fornecendo subsídios para interpretações sociais mais amplas.</w:t>
      </w:r>
    </w:p>
    <w:p w14:paraId="22BFB3F9" w14:textId="77777777" w:rsidR="00121796" w:rsidRPr="003A6C7B" w:rsidRDefault="00121796" w:rsidP="003A6C7B">
      <w:pPr>
        <w:pStyle w:val="Corpodetexto"/>
        <w:spacing w:line="360" w:lineRule="auto"/>
        <w:ind w:right="6" w:firstLine="709"/>
        <w:jc w:val="both"/>
      </w:pPr>
    </w:p>
    <w:p w14:paraId="4BFD163D" w14:textId="54940458" w:rsidR="003A6C7B" w:rsidRDefault="003A6C7B" w:rsidP="00D702BB">
      <w:pPr>
        <w:pStyle w:val="Corpodetexto"/>
        <w:ind w:right="6"/>
        <w:jc w:val="center"/>
        <w:rPr>
          <w:b/>
        </w:rPr>
      </w:pPr>
      <w:r>
        <w:rPr>
          <w:noProof/>
        </w:rPr>
        <w:drawing>
          <wp:anchor distT="0" distB="0" distL="0" distR="0" simplePos="0" relativeHeight="251665408" behindDoc="1" locked="0" layoutInCell="1" allowOverlap="1" wp14:anchorId="35C84B37" wp14:editId="4FCA2DF6">
            <wp:simplePos x="0" y="0"/>
            <wp:positionH relativeFrom="margin">
              <wp:align>right</wp:align>
            </wp:positionH>
            <wp:positionV relativeFrom="paragraph">
              <wp:posOffset>591185</wp:posOffset>
            </wp:positionV>
            <wp:extent cx="5400675" cy="3676650"/>
            <wp:effectExtent l="0" t="0" r="9525"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5400675" cy="3676650"/>
                    </a:xfrm>
                    <a:prstGeom prst="rect">
                      <a:avLst/>
                    </a:prstGeom>
                  </pic:spPr>
                </pic:pic>
              </a:graphicData>
            </a:graphic>
            <wp14:sizeRelH relativeFrom="margin">
              <wp14:pctWidth>0</wp14:pctWidth>
            </wp14:sizeRelH>
            <wp14:sizeRelV relativeFrom="margin">
              <wp14:pctHeight>0</wp14:pctHeight>
            </wp14:sizeRelV>
          </wp:anchor>
        </w:drawing>
      </w:r>
      <w:r>
        <w:t>Figura</w:t>
      </w:r>
      <w:r>
        <w:rPr>
          <w:spacing w:val="-2"/>
        </w:rPr>
        <w:t xml:space="preserve"> </w:t>
      </w:r>
      <w:r>
        <w:t>3</w:t>
      </w:r>
      <w:r>
        <w:rPr>
          <w:spacing w:val="-1"/>
        </w:rPr>
        <w:t xml:space="preserve"> </w:t>
      </w:r>
      <w:r>
        <w:t>–</w:t>
      </w:r>
      <w:r>
        <w:rPr>
          <w:spacing w:val="-3"/>
        </w:rPr>
        <w:t xml:space="preserve"> </w:t>
      </w:r>
      <w:r>
        <w:t>Mapas</w:t>
      </w:r>
      <w:r>
        <w:rPr>
          <w:spacing w:val="-3"/>
        </w:rPr>
        <w:t xml:space="preserve"> </w:t>
      </w:r>
      <w:r>
        <w:t>de</w:t>
      </w:r>
      <w:r>
        <w:rPr>
          <w:spacing w:val="-2"/>
        </w:rPr>
        <w:t xml:space="preserve"> </w:t>
      </w:r>
      <w:r>
        <w:t>clusters</w:t>
      </w:r>
      <w:r>
        <w:rPr>
          <w:spacing w:val="-3"/>
        </w:rPr>
        <w:t xml:space="preserve"> </w:t>
      </w:r>
      <w:r>
        <w:t>locais</w:t>
      </w:r>
      <w:r>
        <w:rPr>
          <w:spacing w:val="-3"/>
        </w:rPr>
        <w:t xml:space="preserve"> </w:t>
      </w:r>
      <w:r>
        <w:t>(LISA)</w:t>
      </w:r>
      <w:r>
        <w:rPr>
          <w:spacing w:val="-2"/>
        </w:rPr>
        <w:t xml:space="preserve"> </w:t>
      </w:r>
      <w:r>
        <w:t>para</w:t>
      </w:r>
      <w:r>
        <w:rPr>
          <w:spacing w:val="-2"/>
        </w:rPr>
        <w:t xml:space="preserve"> </w:t>
      </w:r>
      <w:r>
        <w:t>as</w:t>
      </w:r>
      <w:r>
        <w:rPr>
          <w:spacing w:val="-3"/>
        </w:rPr>
        <w:t xml:space="preserve"> </w:t>
      </w:r>
      <w:r>
        <w:t>religiões</w:t>
      </w:r>
      <w:r>
        <w:rPr>
          <w:spacing w:val="-5"/>
        </w:rPr>
        <w:t xml:space="preserve"> </w:t>
      </w:r>
      <w:r>
        <w:t>de</w:t>
      </w:r>
      <w:r>
        <w:rPr>
          <w:spacing w:val="-2"/>
        </w:rPr>
        <w:t xml:space="preserve"> </w:t>
      </w:r>
      <w:r>
        <w:t>Tradições</w:t>
      </w:r>
      <w:r>
        <w:rPr>
          <w:spacing w:val="-3"/>
        </w:rPr>
        <w:t xml:space="preserve"> </w:t>
      </w:r>
      <w:r>
        <w:t>Indígenas</w:t>
      </w:r>
      <w:r>
        <w:rPr>
          <w:spacing w:val="-3"/>
        </w:rPr>
        <w:t xml:space="preserve"> </w:t>
      </w:r>
      <w:r>
        <w:t>e</w:t>
      </w:r>
      <w:r>
        <w:rPr>
          <w:spacing w:val="-2"/>
        </w:rPr>
        <w:t xml:space="preserve"> </w:t>
      </w:r>
      <w:r>
        <w:t>Outras</w:t>
      </w:r>
      <w:r>
        <w:rPr>
          <w:spacing w:val="-3"/>
        </w:rPr>
        <w:t xml:space="preserve"> </w:t>
      </w:r>
      <w:r>
        <w:t>Religiosidades</w:t>
      </w:r>
      <w:r>
        <w:rPr>
          <w:spacing w:val="-3"/>
        </w:rPr>
        <w:t xml:space="preserve"> </w:t>
      </w:r>
      <w:r>
        <w:t>(à esquerda) e Sem religião, Não sabe e Sem declaração (à direita) no Piauí</w:t>
      </w:r>
    </w:p>
    <w:p w14:paraId="799079B7" w14:textId="7439DD35" w:rsidR="003A6C7B" w:rsidRPr="00953D85" w:rsidRDefault="00D702BB" w:rsidP="00953D85">
      <w:pPr>
        <w:pStyle w:val="Corpodetexto"/>
        <w:ind w:left="191" w:right="193"/>
        <w:jc w:val="center"/>
        <w:rPr>
          <w:sz w:val="20"/>
          <w:szCs w:val="20"/>
        </w:rPr>
      </w:pPr>
      <w:r w:rsidRPr="00D702BB">
        <w:rPr>
          <w:sz w:val="20"/>
          <w:szCs w:val="20"/>
        </w:rPr>
        <w:t>Fonte:</w:t>
      </w:r>
      <w:r w:rsidRPr="00D702BB">
        <w:rPr>
          <w:spacing w:val="-5"/>
          <w:sz w:val="20"/>
          <w:szCs w:val="20"/>
        </w:rPr>
        <w:t xml:space="preserve"> </w:t>
      </w:r>
      <w:r w:rsidRPr="00D702BB">
        <w:rPr>
          <w:sz w:val="20"/>
          <w:szCs w:val="20"/>
        </w:rPr>
        <w:t>Os</w:t>
      </w:r>
      <w:r w:rsidRPr="00D702BB">
        <w:rPr>
          <w:spacing w:val="-5"/>
          <w:sz w:val="20"/>
          <w:szCs w:val="20"/>
        </w:rPr>
        <w:t xml:space="preserve"> </w:t>
      </w:r>
      <w:r w:rsidRPr="00D702BB">
        <w:rPr>
          <w:sz w:val="20"/>
          <w:szCs w:val="20"/>
        </w:rPr>
        <w:t>autores</w:t>
      </w:r>
      <w:r w:rsidRPr="00D702BB">
        <w:rPr>
          <w:spacing w:val="-6"/>
          <w:sz w:val="20"/>
          <w:szCs w:val="20"/>
        </w:rPr>
        <w:t xml:space="preserve"> </w:t>
      </w:r>
      <w:r w:rsidRPr="00D702BB">
        <w:rPr>
          <w:spacing w:val="-2"/>
          <w:sz w:val="20"/>
          <w:szCs w:val="20"/>
        </w:rPr>
        <w:t>(2025).</w:t>
      </w:r>
    </w:p>
    <w:p w14:paraId="0CB641F2" w14:textId="77777777" w:rsidR="003A6C7B" w:rsidRDefault="003A6C7B" w:rsidP="00CB2E03">
      <w:pPr>
        <w:pStyle w:val="Corpodetexto"/>
        <w:ind w:right="437"/>
        <w:rPr>
          <w:b/>
        </w:rPr>
      </w:pPr>
    </w:p>
    <w:p w14:paraId="49332D5C" w14:textId="77777777" w:rsidR="00445B05" w:rsidRDefault="00CB2E03" w:rsidP="00CB2E03">
      <w:pPr>
        <w:pStyle w:val="Corpodetexto"/>
        <w:ind w:right="437"/>
        <w:rPr>
          <w:b/>
          <w:lang w:val="pt-BR"/>
        </w:rPr>
      </w:pPr>
      <w:r>
        <w:rPr>
          <w:b/>
          <w:lang w:val="pt-BR"/>
        </w:rPr>
        <w:t>5</w:t>
      </w:r>
      <w:r w:rsidR="00445B05" w:rsidRPr="00445B05">
        <w:rPr>
          <w:b/>
          <w:lang w:val="pt-BR"/>
        </w:rPr>
        <w:t xml:space="preserve"> Considerações finais</w:t>
      </w:r>
    </w:p>
    <w:p w14:paraId="4B5FFE35" w14:textId="77777777" w:rsidR="00CB2E03" w:rsidRPr="00445B05" w:rsidRDefault="00CB2E03" w:rsidP="00445B05">
      <w:pPr>
        <w:pStyle w:val="Corpodetexto"/>
        <w:ind w:left="102" w:right="437" w:firstLine="707"/>
        <w:rPr>
          <w:b/>
          <w:lang w:val="pt-BR"/>
        </w:rPr>
      </w:pPr>
    </w:p>
    <w:p w14:paraId="41E73D41" w14:textId="77777777" w:rsidR="00D702BB" w:rsidRPr="00D702BB" w:rsidRDefault="00D702BB" w:rsidP="00D702BB">
      <w:pPr>
        <w:spacing w:line="360" w:lineRule="auto"/>
        <w:ind w:right="3" w:firstLine="709"/>
        <w:jc w:val="both"/>
        <w:rPr>
          <w:sz w:val="24"/>
          <w:szCs w:val="24"/>
        </w:rPr>
      </w:pPr>
      <w:r w:rsidRPr="00D702BB">
        <w:rPr>
          <w:sz w:val="24"/>
          <w:szCs w:val="24"/>
        </w:rPr>
        <w:t>A análise espacial da distribuição das religiões no estado do Piauí revelou padrões territoriais marcantes, caracterizados</w:t>
      </w:r>
      <w:r w:rsidRPr="00D702BB">
        <w:rPr>
          <w:spacing w:val="-11"/>
          <w:sz w:val="24"/>
          <w:szCs w:val="24"/>
        </w:rPr>
        <w:t xml:space="preserve"> </w:t>
      </w:r>
      <w:r w:rsidRPr="00D702BB">
        <w:rPr>
          <w:sz w:val="24"/>
          <w:szCs w:val="24"/>
        </w:rPr>
        <w:t>pela</w:t>
      </w:r>
      <w:r w:rsidRPr="00D702BB">
        <w:rPr>
          <w:spacing w:val="-12"/>
          <w:sz w:val="24"/>
          <w:szCs w:val="24"/>
        </w:rPr>
        <w:t xml:space="preserve"> </w:t>
      </w:r>
      <w:r w:rsidRPr="00D702BB">
        <w:rPr>
          <w:sz w:val="24"/>
          <w:szCs w:val="24"/>
        </w:rPr>
        <w:t>predominância</w:t>
      </w:r>
      <w:r w:rsidRPr="00D702BB">
        <w:rPr>
          <w:spacing w:val="-10"/>
          <w:sz w:val="24"/>
          <w:szCs w:val="24"/>
        </w:rPr>
        <w:t xml:space="preserve"> </w:t>
      </w:r>
      <w:r w:rsidRPr="00D702BB">
        <w:rPr>
          <w:sz w:val="24"/>
          <w:szCs w:val="24"/>
        </w:rPr>
        <w:t>católica</w:t>
      </w:r>
      <w:r w:rsidRPr="00D702BB">
        <w:rPr>
          <w:spacing w:val="-10"/>
          <w:sz w:val="24"/>
          <w:szCs w:val="24"/>
        </w:rPr>
        <w:t xml:space="preserve"> </w:t>
      </w:r>
      <w:r w:rsidRPr="00D702BB">
        <w:rPr>
          <w:sz w:val="24"/>
          <w:szCs w:val="24"/>
        </w:rPr>
        <w:t>e</w:t>
      </w:r>
      <w:r w:rsidRPr="00D702BB">
        <w:rPr>
          <w:spacing w:val="-10"/>
          <w:sz w:val="24"/>
          <w:szCs w:val="24"/>
        </w:rPr>
        <w:t xml:space="preserve"> </w:t>
      </w:r>
      <w:r w:rsidRPr="00D702BB">
        <w:rPr>
          <w:sz w:val="24"/>
          <w:szCs w:val="24"/>
        </w:rPr>
        <w:t>a</w:t>
      </w:r>
      <w:r w:rsidRPr="00D702BB">
        <w:rPr>
          <w:spacing w:val="-12"/>
          <w:sz w:val="24"/>
          <w:szCs w:val="24"/>
        </w:rPr>
        <w:t xml:space="preserve"> </w:t>
      </w:r>
      <w:r w:rsidRPr="00D702BB">
        <w:rPr>
          <w:sz w:val="24"/>
          <w:szCs w:val="24"/>
        </w:rPr>
        <w:t>expansão</w:t>
      </w:r>
      <w:r w:rsidRPr="00D702BB">
        <w:rPr>
          <w:spacing w:val="-9"/>
          <w:sz w:val="24"/>
          <w:szCs w:val="24"/>
        </w:rPr>
        <w:t xml:space="preserve"> </w:t>
      </w:r>
      <w:r w:rsidRPr="00D702BB">
        <w:rPr>
          <w:sz w:val="24"/>
          <w:szCs w:val="24"/>
        </w:rPr>
        <w:t>evangélica</w:t>
      </w:r>
      <w:r w:rsidRPr="00D702BB">
        <w:rPr>
          <w:spacing w:val="-10"/>
          <w:sz w:val="24"/>
          <w:szCs w:val="24"/>
        </w:rPr>
        <w:t xml:space="preserve"> </w:t>
      </w:r>
      <w:r w:rsidRPr="00D702BB">
        <w:rPr>
          <w:sz w:val="24"/>
          <w:szCs w:val="24"/>
        </w:rPr>
        <w:t>em</w:t>
      </w:r>
      <w:r w:rsidRPr="00D702BB">
        <w:rPr>
          <w:spacing w:val="-11"/>
          <w:sz w:val="24"/>
          <w:szCs w:val="24"/>
        </w:rPr>
        <w:t xml:space="preserve"> </w:t>
      </w:r>
      <w:r w:rsidRPr="00D702BB">
        <w:rPr>
          <w:sz w:val="24"/>
          <w:szCs w:val="24"/>
        </w:rPr>
        <w:t>regiões</w:t>
      </w:r>
      <w:r w:rsidRPr="00D702BB">
        <w:rPr>
          <w:spacing w:val="-11"/>
          <w:sz w:val="24"/>
          <w:szCs w:val="24"/>
        </w:rPr>
        <w:t xml:space="preserve"> </w:t>
      </w:r>
      <w:r w:rsidRPr="00D702BB">
        <w:rPr>
          <w:sz w:val="24"/>
          <w:szCs w:val="24"/>
        </w:rPr>
        <w:t>específicas,</w:t>
      </w:r>
      <w:r w:rsidRPr="00D702BB">
        <w:rPr>
          <w:spacing w:val="-12"/>
          <w:sz w:val="24"/>
          <w:szCs w:val="24"/>
        </w:rPr>
        <w:t xml:space="preserve"> </w:t>
      </w:r>
      <w:r w:rsidRPr="00D702BB">
        <w:rPr>
          <w:sz w:val="24"/>
          <w:szCs w:val="24"/>
        </w:rPr>
        <w:t>com</w:t>
      </w:r>
      <w:r w:rsidRPr="00D702BB">
        <w:rPr>
          <w:spacing w:val="-12"/>
          <w:sz w:val="24"/>
          <w:szCs w:val="24"/>
        </w:rPr>
        <w:t xml:space="preserve"> </w:t>
      </w:r>
      <w:r w:rsidRPr="00D702BB">
        <w:rPr>
          <w:sz w:val="24"/>
          <w:szCs w:val="24"/>
        </w:rPr>
        <w:t>padrões</w:t>
      </w:r>
      <w:r w:rsidRPr="00D702BB">
        <w:rPr>
          <w:spacing w:val="-11"/>
          <w:sz w:val="24"/>
          <w:szCs w:val="24"/>
        </w:rPr>
        <w:t xml:space="preserve"> </w:t>
      </w:r>
      <w:r w:rsidRPr="00D702BB">
        <w:rPr>
          <w:sz w:val="24"/>
          <w:szCs w:val="24"/>
        </w:rPr>
        <w:t>complementares entre essas duas confissões. As religiões de menor expressão, como espiritismo e as de matriz afro-brasileira, concentraram-se em áreas urbanas, enquanto as tradições indígenas apresentaram distribuição pontual e aleatória, possivelmente devido à baixa representatividade estatística.</w:t>
      </w:r>
    </w:p>
    <w:p w14:paraId="5F25B104" w14:textId="77777777" w:rsidR="00D702BB" w:rsidRPr="00D702BB" w:rsidRDefault="00D702BB" w:rsidP="00D702BB">
      <w:pPr>
        <w:spacing w:line="360" w:lineRule="auto"/>
        <w:ind w:right="3" w:firstLine="709"/>
        <w:jc w:val="both"/>
        <w:rPr>
          <w:sz w:val="24"/>
          <w:szCs w:val="24"/>
        </w:rPr>
      </w:pPr>
      <w:r w:rsidRPr="00D702BB">
        <w:rPr>
          <w:sz w:val="24"/>
          <w:szCs w:val="24"/>
        </w:rPr>
        <w:t>Os resultados evidenciam como os fatores históricos, culturais e sociais moldam a configuração religiosa do território,</w:t>
      </w:r>
      <w:r w:rsidRPr="00D702BB">
        <w:rPr>
          <w:spacing w:val="-6"/>
          <w:sz w:val="24"/>
          <w:szCs w:val="24"/>
        </w:rPr>
        <w:t xml:space="preserve"> </w:t>
      </w:r>
      <w:r w:rsidRPr="00D702BB">
        <w:rPr>
          <w:sz w:val="24"/>
          <w:szCs w:val="24"/>
        </w:rPr>
        <w:t>reforçando</w:t>
      </w:r>
      <w:r w:rsidRPr="00D702BB">
        <w:rPr>
          <w:spacing w:val="-6"/>
          <w:sz w:val="24"/>
          <w:szCs w:val="24"/>
        </w:rPr>
        <w:t xml:space="preserve"> </w:t>
      </w:r>
      <w:r w:rsidRPr="00D702BB">
        <w:rPr>
          <w:sz w:val="24"/>
          <w:szCs w:val="24"/>
        </w:rPr>
        <w:t>desigualdades</w:t>
      </w:r>
      <w:r w:rsidRPr="00D702BB">
        <w:rPr>
          <w:spacing w:val="-7"/>
          <w:sz w:val="24"/>
          <w:szCs w:val="24"/>
        </w:rPr>
        <w:t xml:space="preserve"> </w:t>
      </w:r>
      <w:r w:rsidRPr="00D702BB">
        <w:rPr>
          <w:sz w:val="24"/>
          <w:szCs w:val="24"/>
        </w:rPr>
        <w:t>e</w:t>
      </w:r>
      <w:r w:rsidRPr="00D702BB">
        <w:rPr>
          <w:spacing w:val="-6"/>
          <w:sz w:val="24"/>
          <w:szCs w:val="24"/>
        </w:rPr>
        <w:t xml:space="preserve"> </w:t>
      </w:r>
      <w:r w:rsidRPr="00D702BB">
        <w:rPr>
          <w:sz w:val="24"/>
          <w:szCs w:val="24"/>
        </w:rPr>
        <w:t>pluralidades</w:t>
      </w:r>
      <w:r w:rsidRPr="00D702BB">
        <w:rPr>
          <w:spacing w:val="-7"/>
          <w:sz w:val="24"/>
          <w:szCs w:val="24"/>
        </w:rPr>
        <w:t xml:space="preserve"> </w:t>
      </w:r>
      <w:r w:rsidRPr="00D702BB">
        <w:rPr>
          <w:sz w:val="24"/>
          <w:szCs w:val="24"/>
        </w:rPr>
        <w:t>regionais.</w:t>
      </w:r>
      <w:r w:rsidRPr="00D702BB">
        <w:rPr>
          <w:spacing w:val="-7"/>
          <w:sz w:val="24"/>
          <w:szCs w:val="24"/>
        </w:rPr>
        <w:t xml:space="preserve"> </w:t>
      </w:r>
      <w:r w:rsidRPr="00D702BB">
        <w:rPr>
          <w:sz w:val="24"/>
          <w:szCs w:val="24"/>
        </w:rPr>
        <w:t>O</w:t>
      </w:r>
      <w:r w:rsidRPr="00D702BB">
        <w:rPr>
          <w:spacing w:val="-7"/>
          <w:sz w:val="24"/>
          <w:szCs w:val="24"/>
        </w:rPr>
        <w:t xml:space="preserve"> </w:t>
      </w:r>
      <w:r w:rsidRPr="00D702BB">
        <w:rPr>
          <w:sz w:val="24"/>
          <w:szCs w:val="24"/>
        </w:rPr>
        <w:t>uso</w:t>
      </w:r>
      <w:r w:rsidRPr="00D702BB">
        <w:rPr>
          <w:spacing w:val="-6"/>
          <w:sz w:val="24"/>
          <w:szCs w:val="24"/>
        </w:rPr>
        <w:t xml:space="preserve"> </w:t>
      </w:r>
      <w:r w:rsidRPr="00D702BB">
        <w:rPr>
          <w:sz w:val="24"/>
          <w:szCs w:val="24"/>
        </w:rPr>
        <w:t>de</w:t>
      </w:r>
      <w:r w:rsidRPr="00D702BB">
        <w:rPr>
          <w:spacing w:val="-6"/>
          <w:sz w:val="24"/>
          <w:szCs w:val="24"/>
        </w:rPr>
        <w:t xml:space="preserve"> </w:t>
      </w:r>
      <w:r w:rsidRPr="00D702BB">
        <w:rPr>
          <w:sz w:val="24"/>
          <w:szCs w:val="24"/>
        </w:rPr>
        <w:t>técnicas</w:t>
      </w:r>
      <w:r w:rsidRPr="00D702BB">
        <w:rPr>
          <w:spacing w:val="-7"/>
          <w:sz w:val="24"/>
          <w:szCs w:val="24"/>
        </w:rPr>
        <w:t xml:space="preserve"> </w:t>
      </w:r>
      <w:r w:rsidRPr="00D702BB">
        <w:rPr>
          <w:sz w:val="24"/>
          <w:szCs w:val="24"/>
        </w:rPr>
        <w:t>de</w:t>
      </w:r>
      <w:r w:rsidRPr="00D702BB">
        <w:rPr>
          <w:spacing w:val="-6"/>
          <w:sz w:val="24"/>
          <w:szCs w:val="24"/>
        </w:rPr>
        <w:t xml:space="preserve"> </w:t>
      </w:r>
      <w:r w:rsidRPr="00D702BB">
        <w:rPr>
          <w:sz w:val="24"/>
          <w:szCs w:val="24"/>
        </w:rPr>
        <w:t>análise</w:t>
      </w:r>
      <w:r w:rsidRPr="00D702BB">
        <w:rPr>
          <w:spacing w:val="-6"/>
          <w:sz w:val="24"/>
          <w:szCs w:val="24"/>
        </w:rPr>
        <w:t xml:space="preserve"> </w:t>
      </w:r>
      <w:r w:rsidRPr="00D702BB">
        <w:rPr>
          <w:sz w:val="24"/>
          <w:szCs w:val="24"/>
        </w:rPr>
        <w:t>espacial</w:t>
      </w:r>
      <w:r w:rsidRPr="00D702BB">
        <w:rPr>
          <w:spacing w:val="-7"/>
          <w:sz w:val="24"/>
          <w:szCs w:val="24"/>
        </w:rPr>
        <w:t xml:space="preserve"> </w:t>
      </w:r>
      <w:r w:rsidRPr="00D702BB">
        <w:rPr>
          <w:sz w:val="24"/>
          <w:szCs w:val="24"/>
        </w:rPr>
        <w:t>mostrou-se</w:t>
      </w:r>
      <w:r w:rsidRPr="00D702BB">
        <w:rPr>
          <w:spacing w:val="-6"/>
          <w:sz w:val="24"/>
          <w:szCs w:val="24"/>
        </w:rPr>
        <w:t xml:space="preserve"> </w:t>
      </w:r>
      <w:r w:rsidRPr="00D702BB">
        <w:rPr>
          <w:sz w:val="24"/>
          <w:szCs w:val="24"/>
        </w:rPr>
        <w:t>eficaz</w:t>
      </w:r>
      <w:r w:rsidRPr="00D702BB">
        <w:rPr>
          <w:spacing w:val="-6"/>
          <w:sz w:val="24"/>
          <w:szCs w:val="24"/>
        </w:rPr>
        <w:t xml:space="preserve"> </w:t>
      </w:r>
      <w:r w:rsidRPr="00D702BB">
        <w:rPr>
          <w:sz w:val="24"/>
          <w:szCs w:val="24"/>
        </w:rPr>
        <w:t>para identificar essas dinâmicas, permitindo a visualização de clusters significativos e a interpretação de áreas de transição.</w:t>
      </w:r>
    </w:p>
    <w:p w14:paraId="4404CE74" w14:textId="77777777" w:rsidR="00D702BB" w:rsidRPr="00D702BB" w:rsidRDefault="00D702BB" w:rsidP="00D702BB">
      <w:pPr>
        <w:spacing w:before="1" w:line="360" w:lineRule="auto"/>
        <w:ind w:right="3" w:firstLine="709"/>
        <w:jc w:val="both"/>
        <w:rPr>
          <w:sz w:val="24"/>
          <w:szCs w:val="24"/>
        </w:rPr>
      </w:pPr>
      <w:r w:rsidRPr="00D702BB">
        <w:rPr>
          <w:sz w:val="24"/>
          <w:szCs w:val="24"/>
        </w:rPr>
        <w:t>Conclui-se que compreender os padrões espaciais das religiões contribui não apenas para a pesquisa acadêmica, mas também para o planejamento de políticas públicas que respeitem a diversidade cultural e religiosa, promovendo a convivência e a inclusão social no estado do Piauí.</w:t>
      </w:r>
    </w:p>
    <w:p w14:paraId="311AA62F" w14:textId="77777777" w:rsidR="0097561D" w:rsidRDefault="0097561D" w:rsidP="00CB2E03">
      <w:pPr>
        <w:pStyle w:val="Corpodetexto"/>
        <w:spacing w:line="360" w:lineRule="auto"/>
        <w:ind w:left="102" w:right="437" w:firstLine="709"/>
        <w:jc w:val="both"/>
        <w:rPr>
          <w:lang w:val="pt-BR"/>
        </w:rPr>
      </w:pPr>
    </w:p>
    <w:p w14:paraId="75667E99" w14:textId="39436FAB" w:rsidR="00445B05" w:rsidRDefault="0097561D" w:rsidP="00EF6B3B">
      <w:pPr>
        <w:widowControl/>
        <w:autoSpaceDE/>
        <w:autoSpaceDN/>
        <w:adjustRightInd w:val="0"/>
        <w:snapToGrid w:val="0"/>
        <w:spacing w:before="120" w:line="360" w:lineRule="auto"/>
        <w:jc w:val="both"/>
      </w:pPr>
      <w:r w:rsidRPr="0097561D">
        <w:rPr>
          <w:b/>
          <w:snapToGrid w:val="0"/>
          <w:color w:val="000000"/>
          <w:sz w:val="24"/>
          <w:szCs w:val="24"/>
          <w:lang w:val="pt-BR" w:eastAsia="de-DE" w:bidi="en-US"/>
        </w:rPr>
        <w:t>Agradecimentos:</w:t>
      </w:r>
      <w:r w:rsidRPr="0097561D">
        <w:rPr>
          <w:snapToGrid w:val="0"/>
          <w:color w:val="000000"/>
          <w:sz w:val="24"/>
          <w:szCs w:val="24"/>
          <w:lang w:val="pt-BR" w:eastAsia="de-DE" w:bidi="en-US"/>
        </w:rPr>
        <w:t xml:space="preserve"> </w:t>
      </w:r>
      <w:r w:rsidR="00EF6B3B">
        <w:t>Gostaríamos de expressar nossa sincera gratidão ao Instituto Federal de Educação, Ciencia e Tecnologia do Piauí e a todas as pessoas que contribuíram para a realização deste estudo.</w:t>
      </w:r>
    </w:p>
    <w:p w14:paraId="51B1F013" w14:textId="77777777" w:rsidR="00EF6B3B" w:rsidRPr="00445B05" w:rsidRDefault="00EF6B3B" w:rsidP="00EF6B3B">
      <w:pPr>
        <w:widowControl/>
        <w:autoSpaceDE/>
        <w:autoSpaceDN/>
        <w:adjustRightInd w:val="0"/>
        <w:snapToGrid w:val="0"/>
        <w:spacing w:before="120" w:line="360" w:lineRule="auto"/>
        <w:jc w:val="both"/>
        <w:rPr>
          <w:lang w:val="pt-BR"/>
        </w:rPr>
      </w:pPr>
    </w:p>
    <w:p w14:paraId="78139ECD" w14:textId="01A4B143" w:rsidR="001B60AA" w:rsidRDefault="00BA42EF" w:rsidP="00EF6B3B">
      <w:pPr>
        <w:pStyle w:val="Ttulo1"/>
        <w:ind w:left="0"/>
        <w:rPr>
          <w:spacing w:val="-2"/>
        </w:rPr>
      </w:pPr>
      <w:r>
        <w:rPr>
          <w:spacing w:val="-2"/>
        </w:rPr>
        <w:t>Referências</w:t>
      </w:r>
      <w:r w:rsidR="00EE5F8A">
        <w:rPr>
          <w:spacing w:val="-2"/>
        </w:rPr>
        <w:t xml:space="preserve"> </w:t>
      </w:r>
    </w:p>
    <w:p w14:paraId="23C01BFB" w14:textId="77777777" w:rsidR="00EE5F8A" w:rsidRDefault="00EE5F8A">
      <w:pPr>
        <w:pStyle w:val="Ttulo1"/>
        <w:rPr>
          <w:spacing w:val="-2"/>
        </w:rPr>
      </w:pPr>
    </w:p>
    <w:p w14:paraId="160F1295" w14:textId="77777777" w:rsidR="00D702BB" w:rsidRPr="00D702BB" w:rsidRDefault="00D702BB" w:rsidP="00D702BB">
      <w:pPr>
        <w:pStyle w:val="Ttulo1"/>
        <w:ind w:left="0"/>
        <w:rPr>
          <w:b w:val="0"/>
          <w:bCs w:val="0"/>
          <w:color w:val="000000" w:themeColor="text1"/>
          <w:spacing w:val="-2"/>
        </w:rPr>
      </w:pPr>
      <w:bookmarkStart w:id="2" w:name="_Hlk214018674"/>
      <w:r w:rsidRPr="00D702BB">
        <w:rPr>
          <w:b w:val="0"/>
          <w:bCs w:val="0"/>
          <w:color w:val="000000" w:themeColor="text1"/>
          <w:spacing w:val="-2"/>
        </w:rPr>
        <w:t xml:space="preserve">ALVES, José Eustáquio Diniz; CAVENAGHI, Suzana; BARROS, Luiz Felipe Lins de; CARVALHO, Angelita Alves de. Distribuição espacial da transição religiosa no Brasil. </w:t>
      </w:r>
      <w:r w:rsidRPr="00D702BB">
        <w:rPr>
          <w:b w:val="0"/>
          <w:bCs w:val="0"/>
          <w:i/>
          <w:color w:val="000000" w:themeColor="text1"/>
          <w:spacing w:val="-2"/>
        </w:rPr>
        <w:t>Tempo Social, revista de sociologia da USP</w:t>
      </w:r>
      <w:r w:rsidRPr="00D702BB">
        <w:rPr>
          <w:b w:val="0"/>
          <w:bCs w:val="0"/>
          <w:color w:val="000000" w:themeColor="text1"/>
          <w:spacing w:val="-2"/>
        </w:rPr>
        <w:t>, v. 29, n. 2, p. 223-248, 2017.</w:t>
      </w:r>
    </w:p>
    <w:p w14:paraId="5B48901B" w14:textId="77777777" w:rsidR="00D702BB" w:rsidRPr="00D702BB" w:rsidRDefault="00D702BB" w:rsidP="00D702BB">
      <w:pPr>
        <w:pStyle w:val="Ttulo1"/>
        <w:ind w:left="0"/>
        <w:rPr>
          <w:b w:val="0"/>
          <w:bCs w:val="0"/>
          <w:color w:val="000000" w:themeColor="text1"/>
          <w:spacing w:val="-2"/>
        </w:rPr>
      </w:pPr>
    </w:p>
    <w:p w14:paraId="09CD5293" w14:textId="77777777" w:rsidR="00D702BB" w:rsidRPr="00121796" w:rsidRDefault="00D702BB" w:rsidP="00D702BB">
      <w:pPr>
        <w:pStyle w:val="Ttulo1"/>
        <w:ind w:left="0"/>
        <w:rPr>
          <w:b w:val="0"/>
          <w:bCs w:val="0"/>
          <w:color w:val="000000" w:themeColor="text1"/>
          <w:spacing w:val="-2"/>
          <w:lang w:val="en-US"/>
        </w:rPr>
      </w:pPr>
      <w:r w:rsidRPr="00121796">
        <w:rPr>
          <w:b w:val="0"/>
          <w:bCs w:val="0"/>
          <w:color w:val="000000" w:themeColor="text1"/>
          <w:spacing w:val="-2"/>
          <w:lang w:val="en-US"/>
        </w:rPr>
        <w:t>ANSELIN, L. Local indicators of spatial association—LISA. Geographical Analysis, v. 27, n. 2, p. 93–115, 1995.</w:t>
      </w:r>
    </w:p>
    <w:p w14:paraId="24E5810F" w14:textId="77777777" w:rsidR="00D702BB" w:rsidRPr="00121796" w:rsidRDefault="00D702BB" w:rsidP="00D702BB">
      <w:pPr>
        <w:pStyle w:val="Ttulo1"/>
        <w:ind w:left="0"/>
        <w:rPr>
          <w:b w:val="0"/>
          <w:bCs w:val="0"/>
          <w:color w:val="000000" w:themeColor="text1"/>
          <w:spacing w:val="-2"/>
          <w:lang w:val="en-US"/>
        </w:rPr>
      </w:pPr>
    </w:p>
    <w:p w14:paraId="1394E402" w14:textId="77777777" w:rsidR="00D702BB" w:rsidRPr="00121796" w:rsidRDefault="00D702BB" w:rsidP="00D702BB">
      <w:pPr>
        <w:pStyle w:val="Ttulo1"/>
        <w:ind w:left="0"/>
        <w:rPr>
          <w:b w:val="0"/>
          <w:bCs w:val="0"/>
          <w:color w:val="000000" w:themeColor="text1"/>
          <w:spacing w:val="-2"/>
          <w:lang w:val="en-US"/>
        </w:rPr>
      </w:pPr>
      <w:r w:rsidRPr="00121796">
        <w:rPr>
          <w:b w:val="0"/>
          <w:bCs w:val="0"/>
          <w:color w:val="000000" w:themeColor="text1"/>
          <w:spacing w:val="-2"/>
          <w:lang w:val="en-US"/>
        </w:rPr>
        <w:t>ANSELIN, L. The Moran scatterplot as an ESDA tool to assess local instability in spatial association. In: Spatial analytical perspectives on GIS. London: Taylor &amp; Francis, 1996. p. 111–125.</w:t>
      </w:r>
    </w:p>
    <w:p w14:paraId="51FBE61C" w14:textId="77777777" w:rsidR="00D702BB" w:rsidRPr="00121796" w:rsidRDefault="00D702BB" w:rsidP="00D702BB">
      <w:pPr>
        <w:pStyle w:val="Ttulo1"/>
        <w:ind w:left="0"/>
        <w:rPr>
          <w:b w:val="0"/>
          <w:bCs w:val="0"/>
          <w:color w:val="000000" w:themeColor="text1"/>
          <w:spacing w:val="-2"/>
          <w:lang w:val="en-US"/>
        </w:rPr>
      </w:pPr>
    </w:p>
    <w:p w14:paraId="6AC16991" w14:textId="3499BBD1" w:rsidR="00D702BB" w:rsidRDefault="00D702BB" w:rsidP="00D702BB">
      <w:pPr>
        <w:pStyle w:val="Ttulo1"/>
        <w:ind w:left="0"/>
        <w:rPr>
          <w:b w:val="0"/>
          <w:bCs w:val="0"/>
          <w:color w:val="000000" w:themeColor="text1"/>
          <w:spacing w:val="-2"/>
        </w:rPr>
      </w:pPr>
      <w:r w:rsidRPr="00D702BB">
        <w:rPr>
          <w:b w:val="0"/>
          <w:bCs w:val="0"/>
          <w:color w:val="000000" w:themeColor="text1"/>
          <w:spacing w:val="-2"/>
        </w:rPr>
        <w:t>BERNARDI, Clacir José; CASTILHO, Maria Augusta de. A religiosidade como elemento do desenvolvimento humano. Interações (Campo Grande), v. 17, p. 745-756, 2016.</w:t>
      </w:r>
    </w:p>
    <w:p w14:paraId="45BA6186" w14:textId="77777777" w:rsidR="00121796" w:rsidRPr="00D702BB" w:rsidRDefault="00121796" w:rsidP="00D702BB">
      <w:pPr>
        <w:pStyle w:val="Ttulo1"/>
        <w:ind w:left="0"/>
        <w:rPr>
          <w:b w:val="0"/>
          <w:bCs w:val="0"/>
          <w:color w:val="000000" w:themeColor="text1"/>
          <w:spacing w:val="-2"/>
        </w:rPr>
      </w:pPr>
    </w:p>
    <w:p w14:paraId="18FBE114" w14:textId="7EC11D7E"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BRASIL. Constituição da República dos Estados Unidos do Brasil de 1891. Rio de Janeiro: Senado Federal, 1891. Disponível em:</w:t>
      </w:r>
      <w:r>
        <w:rPr>
          <w:b w:val="0"/>
          <w:bCs w:val="0"/>
          <w:color w:val="000000" w:themeColor="text1"/>
          <w:spacing w:val="-2"/>
        </w:rPr>
        <w:t xml:space="preserve"> </w:t>
      </w:r>
      <w:hyperlink r:id="rId11" w:history="1">
        <w:r w:rsidR="00F7596F" w:rsidRPr="00D702BB">
          <w:rPr>
            <w:rStyle w:val="Hyperlink"/>
            <w:b w:val="0"/>
            <w:bCs w:val="0"/>
            <w:i/>
            <w:iCs/>
            <w:color w:val="000000" w:themeColor="text1"/>
            <w:spacing w:val="-2"/>
          </w:rPr>
          <w:t>https://www.planalto.gov.br/ccivil_03/constituicao/constituicao91.htm</w:t>
        </w:r>
      </w:hyperlink>
      <w:r w:rsidRPr="00D702BB">
        <w:rPr>
          <w:b w:val="0"/>
          <w:bCs w:val="0"/>
          <w:i/>
          <w:iCs/>
          <w:color w:val="000000" w:themeColor="text1"/>
          <w:spacing w:val="-2"/>
        </w:rPr>
        <w:t xml:space="preserve"> .</w:t>
      </w:r>
      <w:r w:rsidRPr="00D702BB">
        <w:rPr>
          <w:b w:val="0"/>
          <w:bCs w:val="0"/>
          <w:color w:val="000000" w:themeColor="text1"/>
          <w:spacing w:val="-2"/>
        </w:rPr>
        <w:t xml:space="preserve"> Acesso em: 19 jul. 2025.</w:t>
      </w:r>
    </w:p>
    <w:p w14:paraId="11F68A58" w14:textId="77777777" w:rsidR="00D702BB" w:rsidRPr="00D702BB" w:rsidRDefault="00D702BB" w:rsidP="00D702BB">
      <w:pPr>
        <w:pStyle w:val="Ttulo1"/>
        <w:ind w:left="0"/>
        <w:rPr>
          <w:b w:val="0"/>
          <w:bCs w:val="0"/>
          <w:color w:val="000000" w:themeColor="text1"/>
          <w:spacing w:val="-2"/>
        </w:rPr>
      </w:pPr>
    </w:p>
    <w:p w14:paraId="3A260FC9" w14:textId="77777777"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BIRMAN, P. (2006). O que é religião? Rio de Janeiro: Jorge Zahar.</w:t>
      </w:r>
    </w:p>
    <w:p w14:paraId="6138663D" w14:textId="77777777" w:rsidR="00D702BB" w:rsidRPr="00D702BB" w:rsidRDefault="00D702BB" w:rsidP="00D702BB">
      <w:pPr>
        <w:pStyle w:val="Ttulo1"/>
        <w:ind w:left="0"/>
        <w:rPr>
          <w:b w:val="0"/>
          <w:bCs w:val="0"/>
          <w:color w:val="000000" w:themeColor="text1"/>
          <w:spacing w:val="-2"/>
        </w:rPr>
      </w:pPr>
    </w:p>
    <w:p w14:paraId="4BB7124B" w14:textId="05F6FCF9"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CARNEIRO, E. (2003). Religiões Negras. São Paulo: Companhia Editora Nacional.</w:t>
      </w:r>
      <w:r>
        <w:rPr>
          <w:b w:val="0"/>
          <w:bCs w:val="0"/>
          <w:color w:val="000000" w:themeColor="text1"/>
          <w:spacing w:val="-2"/>
        </w:rPr>
        <w:t xml:space="preserve"> </w:t>
      </w:r>
      <w:r w:rsidRPr="00D702BB">
        <w:rPr>
          <w:b w:val="0"/>
          <w:bCs w:val="0"/>
          <w:color w:val="000000" w:themeColor="text1"/>
          <w:spacing w:val="-2"/>
        </w:rPr>
        <w:t>CLIFF, A. D.; ORD, J. K. Spatial processes: models &amp; applications. London: Pion, 1981.</w:t>
      </w:r>
    </w:p>
    <w:p w14:paraId="0F83B7B1" w14:textId="591B65B8"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ESPINDULA, Lívia de Souza. O crescimento do fenômeno religioso e sua espacialização no município de Limeira</w:t>
      </w:r>
      <w:r>
        <w:rPr>
          <w:b w:val="0"/>
          <w:bCs w:val="0"/>
          <w:color w:val="000000" w:themeColor="text1"/>
          <w:spacing w:val="-2"/>
        </w:rPr>
        <w:t xml:space="preserve"> </w:t>
      </w:r>
      <w:r w:rsidRPr="00D702BB">
        <w:rPr>
          <w:b w:val="0"/>
          <w:bCs w:val="0"/>
          <w:color w:val="000000" w:themeColor="text1"/>
          <w:spacing w:val="-2"/>
        </w:rPr>
        <w:t>(1962-2024). 2024.</w:t>
      </w:r>
    </w:p>
    <w:p w14:paraId="4B2AC8A2" w14:textId="77777777" w:rsidR="00D702BB" w:rsidRPr="00D702BB" w:rsidRDefault="00D702BB" w:rsidP="00D702BB">
      <w:pPr>
        <w:pStyle w:val="Ttulo1"/>
        <w:ind w:left="0"/>
        <w:rPr>
          <w:b w:val="0"/>
          <w:bCs w:val="0"/>
          <w:color w:val="000000" w:themeColor="text1"/>
          <w:spacing w:val="-2"/>
        </w:rPr>
      </w:pPr>
    </w:p>
    <w:p w14:paraId="435FC5B2" w14:textId="77777777"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GEERTZ, Clifford James. A interpretação das culturas. 1. ed., 13 reimpe. – Rio De Janeiro: LTC, 2008.</w:t>
      </w:r>
    </w:p>
    <w:p w14:paraId="4C300525" w14:textId="77777777" w:rsidR="00D702BB" w:rsidRPr="00D702BB" w:rsidRDefault="00D702BB" w:rsidP="00D702BB">
      <w:pPr>
        <w:pStyle w:val="Ttulo1"/>
        <w:ind w:left="0"/>
        <w:rPr>
          <w:b w:val="0"/>
          <w:bCs w:val="0"/>
          <w:color w:val="000000" w:themeColor="text1"/>
          <w:spacing w:val="-2"/>
        </w:rPr>
      </w:pPr>
    </w:p>
    <w:p w14:paraId="69424138" w14:textId="77777777"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 xml:space="preserve">GEODA. Versão 1.22.0. Tempe: Center for Geospatial Social Science, Arizona State University, 2024. Disponível em: </w:t>
      </w:r>
      <w:hyperlink r:id="rId12">
        <w:r w:rsidRPr="00D702BB">
          <w:rPr>
            <w:rStyle w:val="Hyperlink"/>
            <w:b w:val="0"/>
            <w:bCs w:val="0"/>
            <w:i/>
            <w:iCs/>
            <w:color w:val="000000" w:themeColor="text1"/>
            <w:spacing w:val="-2"/>
          </w:rPr>
          <w:t>https://geodacenter.github.io/</w:t>
        </w:r>
        <w:r w:rsidRPr="00D702BB">
          <w:rPr>
            <w:rStyle w:val="Hyperlink"/>
            <w:b w:val="0"/>
            <w:bCs w:val="0"/>
            <w:color w:val="000000" w:themeColor="text1"/>
            <w:spacing w:val="-2"/>
          </w:rPr>
          <w:t>.</w:t>
        </w:r>
      </w:hyperlink>
      <w:r w:rsidRPr="00D702BB">
        <w:rPr>
          <w:b w:val="0"/>
          <w:bCs w:val="0"/>
          <w:color w:val="000000" w:themeColor="text1"/>
          <w:spacing w:val="-2"/>
        </w:rPr>
        <w:t xml:space="preserve"> Acesso em: 29 jun. 2025.</w:t>
      </w:r>
    </w:p>
    <w:p w14:paraId="2DCCE6F3" w14:textId="77777777" w:rsidR="00D702BB" w:rsidRPr="00D702BB" w:rsidRDefault="00D702BB" w:rsidP="00D702BB">
      <w:pPr>
        <w:pStyle w:val="Ttulo1"/>
        <w:ind w:left="0"/>
        <w:rPr>
          <w:b w:val="0"/>
          <w:bCs w:val="0"/>
          <w:color w:val="000000" w:themeColor="text1"/>
          <w:spacing w:val="-2"/>
        </w:rPr>
      </w:pPr>
    </w:p>
    <w:p w14:paraId="1DBE489D" w14:textId="08A5E417"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INSTITUTO BRASILEIRO DE GEOGRAFIA E ESTATÍSTICA (IBGE). Censo Demográfico 2010: Características gerais da população, religião e pessoas com deficiência. Rio de Janeiro: IBGE, 2012. Disponível em:</w:t>
      </w:r>
      <w:r w:rsidR="00F7596F">
        <w:rPr>
          <w:b w:val="0"/>
          <w:bCs w:val="0"/>
          <w:color w:val="000000" w:themeColor="text1"/>
          <w:spacing w:val="-2"/>
        </w:rPr>
        <w:t xml:space="preserve"> </w:t>
      </w:r>
      <w:hyperlink r:id="rId13" w:history="1">
        <w:r w:rsidR="00F7596F" w:rsidRPr="00D702BB">
          <w:rPr>
            <w:rStyle w:val="Hyperlink"/>
            <w:b w:val="0"/>
            <w:bCs w:val="0"/>
            <w:i/>
            <w:iCs/>
            <w:color w:val="000000" w:themeColor="text1"/>
            <w:spacing w:val="-2"/>
          </w:rPr>
          <w:t>https://biblioteca.ibge.gov.br/visualizacao/periodicos/94/cd_2010_caracteristicas_gerais_religiao_deficiencia.pdf.</w:t>
        </w:r>
      </w:hyperlink>
      <w:r w:rsidR="00F7596F" w:rsidRPr="00F7596F">
        <w:rPr>
          <w:b w:val="0"/>
          <w:bCs w:val="0"/>
          <w:color w:val="000000" w:themeColor="text1"/>
          <w:spacing w:val="-2"/>
        </w:rPr>
        <w:t xml:space="preserve"> </w:t>
      </w:r>
      <w:r w:rsidRPr="00D702BB">
        <w:rPr>
          <w:b w:val="0"/>
          <w:bCs w:val="0"/>
          <w:color w:val="000000" w:themeColor="text1"/>
          <w:spacing w:val="-2"/>
        </w:rPr>
        <w:t>Acesso em: 23 jun. 2025.</w:t>
      </w:r>
    </w:p>
    <w:p w14:paraId="27F46B5B" w14:textId="77777777" w:rsidR="00D702BB" w:rsidRPr="00D702BB" w:rsidRDefault="00D702BB" w:rsidP="00D702BB">
      <w:pPr>
        <w:pStyle w:val="Ttulo1"/>
        <w:ind w:left="0"/>
        <w:rPr>
          <w:b w:val="0"/>
          <w:bCs w:val="0"/>
          <w:color w:val="000000" w:themeColor="text1"/>
          <w:spacing w:val="-2"/>
        </w:rPr>
      </w:pPr>
    </w:p>
    <w:p w14:paraId="04A26BD5" w14:textId="4FC5F422"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INSTITUTO BRASILEIRO DE GEOGRAFIA E ESTATÍSTICA (IBGE). Censo Demográfico 2022: Resultados. Rio</w:t>
      </w:r>
      <w:r w:rsidR="00F7596F">
        <w:rPr>
          <w:b w:val="0"/>
          <w:bCs w:val="0"/>
          <w:color w:val="000000" w:themeColor="text1"/>
          <w:spacing w:val="-2"/>
        </w:rPr>
        <w:t xml:space="preserve"> </w:t>
      </w:r>
      <w:r w:rsidRPr="00D702BB">
        <w:rPr>
          <w:b w:val="0"/>
          <w:bCs w:val="0"/>
          <w:color w:val="000000" w:themeColor="text1"/>
          <w:spacing w:val="-2"/>
        </w:rPr>
        <w:t>de Janeiro: IBGE, 2024. Disponível em:</w:t>
      </w:r>
      <w:r w:rsidR="00F7596F">
        <w:rPr>
          <w:b w:val="0"/>
          <w:bCs w:val="0"/>
          <w:color w:val="000000" w:themeColor="text1"/>
          <w:spacing w:val="-2"/>
        </w:rPr>
        <w:t xml:space="preserve"> </w:t>
      </w:r>
      <w:hyperlink r:id="rId14" w:history="1">
        <w:r w:rsidR="00F7596F" w:rsidRPr="00D702BB">
          <w:rPr>
            <w:rStyle w:val="Hyperlink"/>
            <w:b w:val="0"/>
            <w:bCs w:val="0"/>
            <w:i/>
            <w:iCs/>
            <w:color w:val="000000" w:themeColor="text1"/>
            <w:spacing w:val="-2"/>
          </w:rPr>
          <w:t>https://www.ibge.gov.br/estatisticas/sociais/populacao/22408-</w:t>
        </w:r>
      </w:hyperlink>
      <w:r w:rsidRPr="00D702BB">
        <w:rPr>
          <w:b w:val="0"/>
          <w:bCs w:val="0"/>
          <w:i/>
          <w:iCs/>
          <w:color w:val="000000" w:themeColor="text1"/>
          <w:spacing w:val="-2"/>
        </w:rPr>
        <w:t xml:space="preserve"> </w:t>
      </w:r>
      <w:hyperlink r:id="rId15">
        <w:r w:rsidRPr="00D702BB">
          <w:rPr>
            <w:rStyle w:val="Hyperlink"/>
            <w:b w:val="0"/>
            <w:bCs w:val="0"/>
            <w:i/>
            <w:iCs/>
            <w:color w:val="000000" w:themeColor="text1"/>
            <w:spacing w:val="-2"/>
          </w:rPr>
          <w:t>censodemografico-2022.html?=&amp;t=o-que-e.</w:t>
        </w:r>
      </w:hyperlink>
      <w:r w:rsidRPr="00D702BB">
        <w:rPr>
          <w:b w:val="0"/>
          <w:bCs w:val="0"/>
          <w:color w:val="000000" w:themeColor="text1"/>
          <w:spacing w:val="-2"/>
        </w:rPr>
        <w:t xml:space="preserve"> Acesso em: 23 jun. 2025.</w:t>
      </w:r>
    </w:p>
    <w:p w14:paraId="660F7815" w14:textId="77777777" w:rsidR="00D702BB" w:rsidRPr="00D702BB" w:rsidRDefault="00D702BB" w:rsidP="00D702BB">
      <w:pPr>
        <w:pStyle w:val="Ttulo1"/>
        <w:ind w:left="0"/>
        <w:rPr>
          <w:b w:val="0"/>
          <w:bCs w:val="0"/>
          <w:color w:val="000000" w:themeColor="text1"/>
          <w:spacing w:val="-2"/>
        </w:rPr>
      </w:pPr>
    </w:p>
    <w:p w14:paraId="7A7EB62F" w14:textId="77777777"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MORAN, P. A. P. Notes on continuous stochastic phenomena. Biometrika, v. 37, n. 1–2, p. 17–23, 1950. PRANDI, R. (2006). Religião e Sociedade: Ensaios. São Paulo: Ed. 34.</w:t>
      </w:r>
    </w:p>
    <w:p w14:paraId="4D44796A" w14:textId="6C5F2328"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QGIS. Versão 3.40.5 (Maidenhead). [S. l.]: QGIS.org, 2024. Disponível em:</w:t>
      </w:r>
      <w:r w:rsidR="00F7596F">
        <w:rPr>
          <w:b w:val="0"/>
          <w:bCs w:val="0"/>
          <w:color w:val="000000" w:themeColor="text1"/>
          <w:spacing w:val="-2"/>
        </w:rPr>
        <w:t xml:space="preserve"> </w:t>
      </w:r>
      <w:hyperlink r:id="rId16" w:history="1">
        <w:r w:rsidR="00F7596F" w:rsidRPr="00D702BB">
          <w:rPr>
            <w:rStyle w:val="Hyperlink"/>
            <w:b w:val="0"/>
            <w:bCs w:val="0"/>
            <w:i/>
            <w:iCs/>
            <w:color w:val="000000" w:themeColor="text1"/>
            <w:spacing w:val="-2"/>
          </w:rPr>
          <w:t>https://qgis.org.</w:t>
        </w:r>
      </w:hyperlink>
      <w:r w:rsidRPr="00D702BB">
        <w:rPr>
          <w:b w:val="0"/>
          <w:bCs w:val="0"/>
          <w:color w:val="000000" w:themeColor="text1"/>
          <w:spacing w:val="-2"/>
        </w:rPr>
        <w:t xml:space="preserve"> Acesso em: 29 jun. 2025. </w:t>
      </w:r>
    </w:p>
    <w:p w14:paraId="36682211" w14:textId="77777777" w:rsidR="00D702BB" w:rsidRPr="00D702BB" w:rsidRDefault="00D702BB" w:rsidP="00D702BB">
      <w:pPr>
        <w:pStyle w:val="Ttulo1"/>
        <w:ind w:left="0"/>
        <w:rPr>
          <w:b w:val="0"/>
          <w:bCs w:val="0"/>
          <w:color w:val="000000" w:themeColor="text1"/>
          <w:spacing w:val="-2"/>
        </w:rPr>
      </w:pPr>
    </w:p>
    <w:p w14:paraId="6A20333D" w14:textId="56F2A9C7" w:rsidR="00D702BB" w:rsidRPr="00D702BB" w:rsidRDefault="00D702BB" w:rsidP="00D702BB">
      <w:pPr>
        <w:pStyle w:val="Ttulo1"/>
        <w:ind w:left="0"/>
        <w:rPr>
          <w:b w:val="0"/>
          <w:bCs w:val="0"/>
          <w:color w:val="000000" w:themeColor="text1"/>
          <w:spacing w:val="-2"/>
        </w:rPr>
      </w:pPr>
      <w:r w:rsidRPr="00D702BB">
        <w:rPr>
          <w:b w:val="0"/>
          <w:bCs w:val="0"/>
          <w:color w:val="000000" w:themeColor="text1"/>
          <w:spacing w:val="-2"/>
        </w:rPr>
        <w:t>SILVA, F. C. (2020). Religião e território: a expansão evangélica no Piauí. Revista GeoNordeste.</w:t>
      </w:r>
      <w:bookmarkEnd w:id="2"/>
    </w:p>
    <w:p w14:paraId="7D071F91" w14:textId="77777777" w:rsidR="0097561D" w:rsidRPr="00D702BB" w:rsidRDefault="0097561D" w:rsidP="00D702BB">
      <w:pPr>
        <w:pStyle w:val="Ttulo1"/>
        <w:ind w:left="0"/>
        <w:rPr>
          <w:b w:val="0"/>
          <w:bCs w:val="0"/>
          <w:spacing w:val="-2"/>
        </w:rPr>
      </w:pPr>
    </w:p>
    <w:p w14:paraId="1552FBDC" w14:textId="77777777" w:rsidR="0097561D" w:rsidRPr="00D702BB" w:rsidRDefault="0097561D" w:rsidP="00D702BB">
      <w:pPr>
        <w:widowControl/>
        <w:autoSpaceDE/>
        <w:autoSpaceDN/>
        <w:spacing w:after="240"/>
        <w:rPr>
          <w:rFonts w:eastAsia="Calibri"/>
          <w:sz w:val="24"/>
          <w:szCs w:val="24"/>
          <w:lang w:val="pt-BR"/>
        </w:rPr>
      </w:pPr>
    </w:p>
    <w:sectPr w:rsidR="0097561D" w:rsidRPr="00D702BB" w:rsidSect="0022096E">
      <w:headerReference w:type="even" r:id="rId17"/>
      <w:headerReference w:type="default" r:id="rId18"/>
      <w:footerReference w:type="even" r:id="rId19"/>
      <w:footerReference w:type="default" r:id="rId20"/>
      <w:headerReference w:type="first" r:id="rId21"/>
      <w:footerReference w:type="first" r:id="rId22"/>
      <w:pgSz w:w="11910" w:h="16840"/>
      <w:pgMar w:top="1417" w:right="1701" w:bottom="1417" w:left="1701" w:header="51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D434B" w14:textId="77777777" w:rsidR="00CC3326" w:rsidRDefault="00CC3326">
      <w:r>
        <w:separator/>
      </w:r>
    </w:p>
  </w:endnote>
  <w:endnote w:type="continuationSeparator" w:id="0">
    <w:p w14:paraId="44399A47" w14:textId="77777777" w:rsidR="00CC3326" w:rsidRDefault="00CC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82736"/>
      <w:docPartObj>
        <w:docPartGallery w:val="Page Numbers (Bottom of Page)"/>
        <w:docPartUnique/>
      </w:docPartObj>
    </w:sdtPr>
    <w:sdtEndPr/>
    <w:sdtContent>
      <w:p w14:paraId="67ACCF53" w14:textId="77777777" w:rsidR="008177C6" w:rsidRDefault="008177C6">
        <w:pPr>
          <w:pStyle w:val="Rodap"/>
          <w:jc w:val="right"/>
        </w:pPr>
        <w:r>
          <w:fldChar w:fldCharType="begin"/>
        </w:r>
        <w:r>
          <w:instrText>PAGE   \* MERGEFORMAT</w:instrText>
        </w:r>
        <w:r>
          <w:fldChar w:fldCharType="separate"/>
        </w:r>
        <w:r>
          <w:rPr>
            <w:lang w:val="pt-BR"/>
          </w:rPr>
          <w:t>2</w:t>
        </w:r>
        <w:r>
          <w:fldChar w:fldCharType="end"/>
        </w:r>
      </w:p>
    </w:sdtContent>
  </w:sdt>
  <w:p w14:paraId="6B9AA2E7" w14:textId="77777777" w:rsidR="001B60AA" w:rsidRDefault="001B60AA">
    <w:pPr>
      <w:pStyle w:val="Corpodetexto"/>
      <w:spacing w:line="14" w:lineRule="auto"/>
      <w:rPr>
        <w:sz w:val="20"/>
      </w:rPr>
    </w:pPr>
  </w:p>
  <w:p w14:paraId="470493E0" w14:textId="77777777" w:rsidR="00D33F3D" w:rsidRDefault="00D33F3D"/>
  <w:p w14:paraId="6961B5F3" w14:textId="77777777" w:rsidR="00D33F3D" w:rsidRDefault="00D33F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735052"/>
      <w:docPartObj>
        <w:docPartGallery w:val="Page Numbers (Bottom of Page)"/>
        <w:docPartUnique/>
      </w:docPartObj>
    </w:sdtPr>
    <w:sdtEndPr/>
    <w:sdtContent>
      <w:p w14:paraId="0F1782FB" w14:textId="77777777" w:rsidR="008177C6" w:rsidRDefault="008177C6">
        <w:pPr>
          <w:pStyle w:val="Rodap"/>
          <w:jc w:val="right"/>
        </w:pPr>
        <w:r>
          <w:fldChar w:fldCharType="begin"/>
        </w:r>
        <w:r>
          <w:instrText>PAGE   \* MERGEFORMAT</w:instrText>
        </w:r>
        <w:r>
          <w:fldChar w:fldCharType="separate"/>
        </w:r>
        <w:r>
          <w:rPr>
            <w:lang w:val="pt-BR"/>
          </w:rPr>
          <w:t>2</w:t>
        </w:r>
        <w:r>
          <w:fldChar w:fldCharType="end"/>
        </w:r>
      </w:p>
    </w:sdtContent>
  </w:sdt>
  <w:p w14:paraId="1408A32A" w14:textId="77777777" w:rsidR="00A5590D" w:rsidRDefault="00A5590D" w:rsidP="00A5590D">
    <w:pPr>
      <w:spacing w:line="235" w:lineRule="exact"/>
      <w:ind w:left="20"/>
      <w:rPr>
        <w:rFonts w:ascii="Calibri" w:hAnsi="Calibri"/>
        <w:b/>
        <w:sz w:val="21"/>
      </w:rPr>
    </w:pPr>
  </w:p>
  <w:p w14:paraId="2C3959BB" w14:textId="77777777" w:rsidR="00D33F3D" w:rsidRDefault="00D33F3D"/>
  <w:p w14:paraId="21184AC7" w14:textId="77777777" w:rsidR="00D33F3D" w:rsidRDefault="00D33F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302674"/>
      <w:docPartObj>
        <w:docPartGallery w:val="Page Numbers (Bottom of Page)"/>
        <w:docPartUnique/>
      </w:docPartObj>
    </w:sdtPr>
    <w:sdtEndPr/>
    <w:sdtContent>
      <w:p w14:paraId="642A9B68" w14:textId="77777777" w:rsidR="008177C6" w:rsidRDefault="008177C6">
        <w:pPr>
          <w:pStyle w:val="Rodap"/>
          <w:jc w:val="right"/>
        </w:pPr>
        <w:r>
          <w:fldChar w:fldCharType="begin"/>
        </w:r>
        <w:r>
          <w:instrText>PAGE   \* MERGEFORMAT</w:instrText>
        </w:r>
        <w:r>
          <w:fldChar w:fldCharType="separate"/>
        </w:r>
        <w:r>
          <w:rPr>
            <w:lang w:val="pt-BR"/>
          </w:rPr>
          <w:t>2</w:t>
        </w:r>
        <w:r>
          <w:fldChar w:fldCharType="end"/>
        </w:r>
      </w:p>
    </w:sdtContent>
  </w:sdt>
  <w:p w14:paraId="5198C5BD" w14:textId="77777777" w:rsidR="008177C6" w:rsidRDefault="008177C6">
    <w:pPr>
      <w:pStyle w:val="Rodap"/>
    </w:pPr>
  </w:p>
  <w:p w14:paraId="30AF2D18" w14:textId="77777777" w:rsidR="00D33F3D" w:rsidRDefault="00D33F3D"/>
  <w:p w14:paraId="5254B018" w14:textId="77777777" w:rsidR="00D33F3D" w:rsidRDefault="00D33F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F76C" w14:textId="77777777" w:rsidR="00CC3326" w:rsidRDefault="00CC3326">
      <w:bookmarkStart w:id="0" w:name="_Hlk165473473"/>
      <w:bookmarkEnd w:id="0"/>
      <w:r>
        <w:separator/>
      </w:r>
    </w:p>
  </w:footnote>
  <w:footnote w:type="continuationSeparator" w:id="0">
    <w:p w14:paraId="4F09CCFC" w14:textId="77777777" w:rsidR="00CC3326" w:rsidRDefault="00CC3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A228" w14:textId="09CC0CE6" w:rsidR="0022096E" w:rsidRPr="0022096E" w:rsidRDefault="00E47FFD" w:rsidP="0022096E">
    <w:pPr>
      <w:jc w:val="center"/>
      <w:rPr>
        <w:bCs/>
        <w:sz w:val="24"/>
        <w:szCs w:val="24"/>
        <w:lang w:val="pt-BR"/>
      </w:rPr>
    </w:pPr>
    <w:r>
      <w:rPr>
        <w:bCs/>
        <w:sz w:val="24"/>
        <w:szCs w:val="24"/>
      </w:rPr>
      <w:t>ANÁLISE ESPACIAL DA DISTRIBUIÇÃO RELIGIOSA NO PIAUÍ</w:t>
    </w:r>
  </w:p>
  <w:p w14:paraId="1DE9B213" w14:textId="77777777" w:rsidR="0022096E" w:rsidRPr="0022096E" w:rsidRDefault="0022096E">
    <w:pPr>
      <w:pStyle w:val="Cabealho"/>
      <w:rPr>
        <w:lang w:val="pt-BR"/>
      </w:rPr>
    </w:pPr>
  </w:p>
  <w:p w14:paraId="7FF91B23" w14:textId="77777777" w:rsidR="00D33F3D" w:rsidRDefault="00D33F3D"/>
  <w:p w14:paraId="495881D9" w14:textId="77777777" w:rsidR="00D33F3D" w:rsidRDefault="00D33F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14E7" w14:textId="104D514A" w:rsidR="0022096E" w:rsidRDefault="00E47FFD" w:rsidP="0022096E">
    <w:pPr>
      <w:pStyle w:val="Cabealho"/>
      <w:jc w:val="center"/>
    </w:pPr>
    <w:r>
      <w:rPr>
        <w:sz w:val="24"/>
        <w:lang w:val="pt-BR"/>
      </w:rPr>
      <w:t>Diego Mariano dos Santos</w:t>
    </w:r>
    <w:r w:rsidR="0022096E" w:rsidRPr="007047F2">
      <w:rPr>
        <w:sz w:val="24"/>
        <w:vertAlign w:val="superscript"/>
        <w:lang w:val="pt-BR"/>
      </w:rPr>
      <w:t>1</w:t>
    </w:r>
    <w:r w:rsidR="0022096E" w:rsidRPr="007047F2">
      <w:rPr>
        <w:sz w:val="24"/>
        <w:lang w:val="pt-BR"/>
      </w:rPr>
      <w:t xml:space="preserve">, </w:t>
    </w:r>
    <w:r>
      <w:rPr>
        <w:sz w:val="24"/>
        <w:lang w:val="pt-BR"/>
      </w:rPr>
      <w:t>Amanda Bezerra Matias</w:t>
    </w:r>
    <w:r w:rsidR="0022096E" w:rsidRPr="007047F2">
      <w:rPr>
        <w:sz w:val="24"/>
        <w:lang w:val="pt-BR"/>
      </w:rPr>
      <w:t xml:space="preserve"> </w:t>
    </w:r>
    <w:r w:rsidR="0022096E" w:rsidRPr="007047F2">
      <w:rPr>
        <w:sz w:val="24"/>
        <w:vertAlign w:val="superscript"/>
        <w:lang w:val="pt-BR"/>
      </w:rPr>
      <w:t>2</w:t>
    </w:r>
    <w:r w:rsidR="0022096E">
      <w:rPr>
        <w:sz w:val="24"/>
        <w:lang w:val="pt-BR"/>
      </w:rPr>
      <w:t xml:space="preserve">  </w:t>
    </w:r>
  </w:p>
  <w:p w14:paraId="6A33AEA4" w14:textId="77777777" w:rsidR="002E2DC5" w:rsidRPr="002E2DC5" w:rsidRDefault="002E2DC5" w:rsidP="002E2DC5">
    <w:pPr>
      <w:pStyle w:val="Cabealho"/>
    </w:pPr>
  </w:p>
  <w:p w14:paraId="6734A95D" w14:textId="77777777" w:rsidR="00D33F3D" w:rsidRDefault="00D33F3D"/>
  <w:p w14:paraId="45539A54" w14:textId="77777777" w:rsidR="00D33F3D" w:rsidRDefault="00D33F3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72CF" w14:textId="77777777" w:rsidR="0022096E" w:rsidRDefault="00CC2BA6">
    <w:pPr>
      <w:pStyle w:val="Cabealho"/>
    </w:pPr>
    <w:r>
      <w:rPr>
        <w:noProof/>
      </w:rPr>
      <w:drawing>
        <wp:inline distT="0" distB="0" distL="0" distR="0" wp14:anchorId="0D73EFF9" wp14:editId="33C9D3A3">
          <wp:extent cx="5402580" cy="1091565"/>
          <wp:effectExtent l="0" t="0" r="7620" b="0"/>
          <wp:docPr id="295783915"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83915" name="Imagem 1" descr="Text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5402580" cy="1091565"/>
                  </a:xfrm>
                  <a:prstGeom prst="rect">
                    <a:avLst/>
                  </a:prstGeom>
                </pic:spPr>
              </pic:pic>
            </a:graphicData>
          </a:graphic>
        </wp:inline>
      </w:drawing>
    </w:r>
  </w:p>
  <w:p w14:paraId="3BAB4E93" w14:textId="77777777" w:rsidR="00D33F3D" w:rsidRDefault="00D33F3D"/>
  <w:p w14:paraId="2AB4D101" w14:textId="77777777" w:rsidR="00D33F3D" w:rsidRDefault="00D33F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C0934"/>
    <w:multiLevelType w:val="multilevel"/>
    <w:tmpl w:val="CBD2B8EE"/>
    <w:lvl w:ilvl="0">
      <w:start w:val="1"/>
      <w:numFmt w:val="decimal"/>
      <w:lvlText w:val="%1"/>
      <w:lvlJc w:val="left"/>
      <w:pPr>
        <w:ind w:left="501" w:hanging="361"/>
        <w:jc w:val="left"/>
      </w:pPr>
      <w:rPr>
        <w:rFonts w:ascii="Times New Roman" w:eastAsia="Times New Roman" w:hAnsi="Times New Roman" w:cs="Times New Roman" w:hint="default"/>
        <w:b w:val="0"/>
        <w:bCs w:val="0"/>
        <w:i w:val="0"/>
        <w:iCs w:val="0"/>
        <w:spacing w:val="0"/>
        <w:w w:val="99"/>
        <w:sz w:val="20"/>
        <w:szCs w:val="20"/>
        <w:lang w:val="pt-PT" w:eastAsia="en-US" w:bidi="ar-SA"/>
      </w:rPr>
    </w:lvl>
    <w:lvl w:ilvl="1">
      <w:start w:val="1"/>
      <w:numFmt w:val="decimal"/>
      <w:lvlText w:val="%1.%2"/>
      <w:lvlJc w:val="left"/>
      <w:pPr>
        <w:ind w:left="1354" w:hanging="361"/>
        <w:jc w:val="left"/>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384" w:hanging="361"/>
      </w:pPr>
      <w:rPr>
        <w:rFonts w:hint="default"/>
        <w:lang w:val="pt-PT" w:eastAsia="en-US" w:bidi="ar-SA"/>
      </w:rPr>
    </w:lvl>
    <w:lvl w:ilvl="3">
      <w:numFmt w:val="bullet"/>
      <w:lvlText w:val="•"/>
      <w:lvlJc w:val="left"/>
      <w:pPr>
        <w:ind w:left="3326" w:hanging="361"/>
      </w:pPr>
      <w:rPr>
        <w:rFonts w:hint="default"/>
        <w:lang w:val="pt-PT" w:eastAsia="en-US" w:bidi="ar-SA"/>
      </w:rPr>
    </w:lvl>
    <w:lvl w:ilvl="4">
      <w:numFmt w:val="bullet"/>
      <w:lvlText w:val="•"/>
      <w:lvlJc w:val="left"/>
      <w:pPr>
        <w:ind w:left="4268" w:hanging="361"/>
      </w:pPr>
      <w:rPr>
        <w:rFonts w:hint="default"/>
        <w:lang w:val="pt-PT" w:eastAsia="en-US" w:bidi="ar-SA"/>
      </w:rPr>
    </w:lvl>
    <w:lvl w:ilvl="5">
      <w:numFmt w:val="bullet"/>
      <w:lvlText w:val="•"/>
      <w:lvlJc w:val="left"/>
      <w:pPr>
        <w:ind w:left="5211" w:hanging="361"/>
      </w:pPr>
      <w:rPr>
        <w:rFonts w:hint="default"/>
        <w:lang w:val="pt-PT" w:eastAsia="en-US" w:bidi="ar-SA"/>
      </w:rPr>
    </w:lvl>
    <w:lvl w:ilvl="6">
      <w:numFmt w:val="bullet"/>
      <w:lvlText w:val="•"/>
      <w:lvlJc w:val="left"/>
      <w:pPr>
        <w:ind w:left="6153" w:hanging="361"/>
      </w:pPr>
      <w:rPr>
        <w:rFonts w:hint="default"/>
        <w:lang w:val="pt-PT" w:eastAsia="en-US" w:bidi="ar-SA"/>
      </w:rPr>
    </w:lvl>
    <w:lvl w:ilvl="7">
      <w:numFmt w:val="bullet"/>
      <w:lvlText w:val="•"/>
      <w:lvlJc w:val="left"/>
      <w:pPr>
        <w:ind w:left="7095" w:hanging="361"/>
      </w:pPr>
      <w:rPr>
        <w:rFonts w:hint="default"/>
        <w:lang w:val="pt-PT" w:eastAsia="en-US" w:bidi="ar-SA"/>
      </w:rPr>
    </w:lvl>
    <w:lvl w:ilvl="8">
      <w:numFmt w:val="bullet"/>
      <w:lvlText w:val="•"/>
      <w:lvlJc w:val="left"/>
      <w:pPr>
        <w:ind w:left="8037" w:hanging="361"/>
      </w:pPr>
      <w:rPr>
        <w:rFonts w:hint="default"/>
        <w:lang w:val="pt-PT" w:eastAsia="en-US" w:bidi="ar-SA"/>
      </w:rPr>
    </w:lvl>
  </w:abstractNum>
  <w:abstractNum w:abstractNumId="1" w15:restartNumberingAfterBreak="0">
    <w:nsid w:val="3E9E67B3"/>
    <w:multiLevelType w:val="multilevel"/>
    <w:tmpl w:val="675815A0"/>
    <w:lvl w:ilvl="0">
      <w:start w:val="1"/>
      <w:numFmt w:val="decimal"/>
      <w:lvlText w:val="%1"/>
      <w:lvlJc w:val="left"/>
      <w:pPr>
        <w:ind w:left="282"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02" w:hanging="360"/>
        <w:jc w:val="right"/>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1765" w:hanging="360"/>
      </w:pPr>
      <w:rPr>
        <w:rFonts w:hint="default"/>
        <w:lang w:val="pt-PT" w:eastAsia="en-US" w:bidi="ar-SA"/>
      </w:rPr>
    </w:lvl>
    <w:lvl w:ilvl="3">
      <w:numFmt w:val="bullet"/>
      <w:lvlText w:val="•"/>
      <w:lvlJc w:val="left"/>
      <w:pPr>
        <w:ind w:left="2710" w:hanging="360"/>
      </w:pPr>
      <w:rPr>
        <w:rFonts w:hint="default"/>
        <w:lang w:val="pt-PT" w:eastAsia="en-US" w:bidi="ar-SA"/>
      </w:rPr>
    </w:lvl>
    <w:lvl w:ilvl="4">
      <w:numFmt w:val="bullet"/>
      <w:lvlText w:val="•"/>
      <w:lvlJc w:val="left"/>
      <w:pPr>
        <w:ind w:left="3655" w:hanging="360"/>
      </w:pPr>
      <w:rPr>
        <w:rFonts w:hint="default"/>
        <w:lang w:val="pt-PT" w:eastAsia="en-US" w:bidi="ar-SA"/>
      </w:rPr>
    </w:lvl>
    <w:lvl w:ilvl="5">
      <w:numFmt w:val="bullet"/>
      <w:lvlText w:val="•"/>
      <w:lvlJc w:val="left"/>
      <w:pPr>
        <w:ind w:left="4600" w:hanging="360"/>
      </w:pPr>
      <w:rPr>
        <w:rFonts w:hint="default"/>
        <w:lang w:val="pt-PT" w:eastAsia="en-US" w:bidi="ar-SA"/>
      </w:rPr>
    </w:lvl>
    <w:lvl w:ilvl="6">
      <w:numFmt w:val="bullet"/>
      <w:lvlText w:val="•"/>
      <w:lvlJc w:val="left"/>
      <w:pPr>
        <w:ind w:left="5545" w:hanging="360"/>
      </w:pPr>
      <w:rPr>
        <w:rFonts w:hint="default"/>
        <w:lang w:val="pt-PT" w:eastAsia="en-US" w:bidi="ar-SA"/>
      </w:rPr>
    </w:lvl>
    <w:lvl w:ilvl="7">
      <w:numFmt w:val="bullet"/>
      <w:lvlText w:val="•"/>
      <w:lvlJc w:val="left"/>
      <w:pPr>
        <w:ind w:left="6490" w:hanging="360"/>
      </w:pPr>
      <w:rPr>
        <w:rFonts w:hint="default"/>
        <w:lang w:val="pt-PT" w:eastAsia="en-US" w:bidi="ar-SA"/>
      </w:rPr>
    </w:lvl>
    <w:lvl w:ilvl="8">
      <w:numFmt w:val="bullet"/>
      <w:lvlText w:val="•"/>
      <w:lvlJc w:val="left"/>
      <w:pPr>
        <w:ind w:left="7436" w:hanging="360"/>
      </w:pPr>
      <w:rPr>
        <w:rFonts w:hint="default"/>
        <w:lang w:val="pt-PT" w:eastAsia="en-US" w:bidi="ar-SA"/>
      </w:rPr>
    </w:lvl>
  </w:abstractNum>
  <w:abstractNum w:abstractNumId="2" w15:restartNumberingAfterBreak="0">
    <w:nsid w:val="5AE37BD1"/>
    <w:multiLevelType w:val="multilevel"/>
    <w:tmpl w:val="91B2D60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C63B0E"/>
    <w:multiLevelType w:val="multilevel"/>
    <w:tmpl w:val="60DEB4AC"/>
    <w:lvl w:ilvl="0">
      <w:start w:val="2"/>
      <w:numFmt w:val="decimal"/>
      <w:lvlText w:val="%1"/>
      <w:lvlJc w:val="left"/>
      <w:pPr>
        <w:ind w:left="462" w:hanging="360"/>
      </w:pPr>
      <w:rPr>
        <w:rFonts w:hint="default"/>
      </w:rPr>
    </w:lvl>
    <w:lvl w:ilvl="1">
      <w:start w:val="1"/>
      <w:numFmt w:val="decimal"/>
      <w:isLgl/>
      <w:lvlText w:val="%1.%2"/>
      <w:lvlJc w:val="left"/>
      <w:pPr>
        <w:ind w:left="822" w:hanging="36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1902" w:hanging="720"/>
      </w:pPr>
      <w:rPr>
        <w:rFonts w:hint="default"/>
      </w:rPr>
    </w:lvl>
    <w:lvl w:ilvl="4">
      <w:start w:val="1"/>
      <w:numFmt w:val="decimal"/>
      <w:isLgl/>
      <w:lvlText w:val="%1.%2.%3.%4.%5"/>
      <w:lvlJc w:val="left"/>
      <w:pPr>
        <w:ind w:left="2622" w:hanging="1080"/>
      </w:pPr>
      <w:rPr>
        <w:rFonts w:hint="default"/>
      </w:rPr>
    </w:lvl>
    <w:lvl w:ilvl="5">
      <w:start w:val="1"/>
      <w:numFmt w:val="decimal"/>
      <w:isLgl/>
      <w:lvlText w:val="%1.%2.%3.%4.%5.%6"/>
      <w:lvlJc w:val="left"/>
      <w:pPr>
        <w:ind w:left="2982" w:hanging="1080"/>
      </w:pPr>
      <w:rPr>
        <w:rFonts w:hint="default"/>
      </w:rPr>
    </w:lvl>
    <w:lvl w:ilvl="6">
      <w:start w:val="1"/>
      <w:numFmt w:val="decimal"/>
      <w:isLgl/>
      <w:lvlText w:val="%1.%2.%3.%4.%5.%6.%7"/>
      <w:lvlJc w:val="left"/>
      <w:pPr>
        <w:ind w:left="3702" w:hanging="1440"/>
      </w:pPr>
      <w:rPr>
        <w:rFonts w:hint="default"/>
      </w:rPr>
    </w:lvl>
    <w:lvl w:ilvl="7">
      <w:start w:val="1"/>
      <w:numFmt w:val="decimal"/>
      <w:isLgl/>
      <w:lvlText w:val="%1.%2.%3.%4.%5.%6.%7.%8"/>
      <w:lvlJc w:val="left"/>
      <w:pPr>
        <w:ind w:left="4062" w:hanging="1440"/>
      </w:pPr>
      <w:rPr>
        <w:rFonts w:hint="default"/>
      </w:rPr>
    </w:lvl>
    <w:lvl w:ilvl="8">
      <w:start w:val="1"/>
      <w:numFmt w:val="decimal"/>
      <w:isLgl/>
      <w:lvlText w:val="%1.%2.%3.%4.%5.%6.%7.%8.%9"/>
      <w:lvlJc w:val="left"/>
      <w:pPr>
        <w:ind w:left="4782" w:hanging="1800"/>
      </w:pPr>
      <w:rPr>
        <w:rFonts w:hint="default"/>
      </w:rPr>
    </w:lvl>
  </w:abstractNum>
  <w:num w:numId="1" w16cid:durableId="765003760">
    <w:abstractNumId w:val="1"/>
  </w:num>
  <w:num w:numId="2" w16cid:durableId="1594973881">
    <w:abstractNumId w:val="3"/>
  </w:num>
  <w:num w:numId="3" w16cid:durableId="1533347405">
    <w:abstractNumId w:val="2"/>
  </w:num>
  <w:num w:numId="4" w16cid:durableId="62083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4F"/>
    <w:rsid w:val="00032179"/>
    <w:rsid w:val="00066DD7"/>
    <w:rsid w:val="00080594"/>
    <w:rsid w:val="00081966"/>
    <w:rsid w:val="0009003A"/>
    <w:rsid w:val="000D7365"/>
    <w:rsid w:val="000E07AC"/>
    <w:rsid w:val="000F3FE1"/>
    <w:rsid w:val="00121796"/>
    <w:rsid w:val="001368BA"/>
    <w:rsid w:val="001544DA"/>
    <w:rsid w:val="00155801"/>
    <w:rsid w:val="001564B6"/>
    <w:rsid w:val="001B60AA"/>
    <w:rsid w:val="001E22B4"/>
    <w:rsid w:val="001F28FE"/>
    <w:rsid w:val="0022096E"/>
    <w:rsid w:val="002235AD"/>
    <w:rsid w:val="002309B8"/>
    <w:rsid w:val="0028194F"/>
    <w:rsid w:val="002A156E"/>
    <w:rsid w:val="002C5FF6"/>
    <w:rsid w:val="002C6CFD"/>
    <w:rsid w:val="002E2DC5"/>
    <w:rsid w:val="00317BA1"/>
    <w:rsid w:val="00352594"/>
    <w:rsid w:val="0036488A"/>
    <w:rsid w:val="00387E2D"/>
    <w:rsid w:val="003A5F63"/>
    <w:rsid w:val="003A6C7B"/>
    <w:rsid w:val="00415DA4"/>
    <w:rsid w:val="004367AA"/>
    <w:rsid w:val="00437988"/>
    <w:rsid w:val="00443378"/>
    <w:rsid w:val="00445B05"/>
    <w:rsid w:val="004627BE"/>
    <w:rsid w:val="004743FE"/>
    <w:rsid w:val="004D6D43"/>
    <w:rsid w:val="004D7A38"/>
    <w:rsid w:val="0050142B"/>
    <w:rsid w:val="00514043"/>
    <w:rsid w:val="005C34F8"/>
    <w:rsid w:val="005C3FF8"/>
    <w:rsid w:val="005D3C03"/>
    <w:rsid w:val="005E3462"/>
    <w:rsid w:val="0064358A"/>
    <w:rsid w:val="00660243"/>
    <w:rsid w:val="0066178D"/>
    <w:rsid w:val="006723A3"/>
    <w:rsid w:val="00694160"/>
    <w:rsid w:val="0069794B"/>
    <w:rsid w:val="006D0735"/>
    <w:rsid w:val="006D6803"/>
    <w:rsid w:val="006F715D"/>
    <w:rsid w:val="00711C86"/>
    <w:rsid w:val="00741CA7"/>
    <w:rsid w:val="007A46FB"/>
    <w:rsid w:val="007E6DC2"/>
    <w:rsid w:val="008177C6"/>
    <w:rsid w:val="008606A4"/>
    <w:rsid w:val="008E559C"/>
    <w:rsid w:val="009374E5"/>
    <w:rsid w:val="009470FE"/>
    <w:rsid w:val="00953D85"/>
    <w:rsid w:val="00956D70"/>
    <w:rsid w:val="0097224B"/>
    <w:rsid w:val="0097561D"/>
    <w:rsid w:val="00983E20"/>
    <w:rsid w:val="009C3DE5"/>
    <w:rsid w:val="009E312F"/>
    <w:rsid w:val="009F5F60"/>
    <w:rsid w:val="009F657B"/>
    <w:rsid w:val="009F6D15"/>
    <w:rsid w:val="00A1650E"/>
    <w:rsid w:val="00A27F13"/>
    <w:rsid w:val="00A5590D"/>
    <w:rsid w:val="00A63A5E"/>
    <w:rsid w:val="00A94FCE"/>
    <w:rsid w:val="00AB5122"/>
    <w:rsid w:val="00AC35BC"/>
    <w:rsid w:val="00AC7098"/>
    <w:rsid w:val="00AE0823"/>
    <w:rsid w:val="00B26AF5"/>
    <w:rsid w:val="00B84626"/>
    <w:rsid w:val="00B90C54"/>
    <w:rsid w:val="00BA42EF"/>
    <w:rsid w:val="00BE319F"/>
    <w:rsid w:val="00BE3975"/>
    <w:rsid w:val="00BF6E4A"/>
    <w:rsid w:val="00C214DC"/>
    <w:rsid w:val="00C7072C"/>
    <w:rsid w:val="00CB2E03"/>
    <w:rsid w:val="00CC2BA6"/>
    <w:rsid w:val="00CC3326"/>
    <w:rsid w:val="00CD7254"/>
    <w:rsid w:val="00CE1912"/>
    <w:rsid w:val="00D33F3D"/>
    <w:rsid w:val="00D55C85"/>
    <w:rsid w:val="00D702BB"/>
    <w:rsid w:val="00D708FE"/>
    <w:rsid w:val="00D8009C"/>
    <w:rsid w:val="00D82A57"/>
    <w:rsid w:val="00DA33F7"/>
    <w:rsid w:val="00DA39AD"/>
    <w:rsid w:val="00DD4E5C"/>
    <w:rsid w:val="00DF2F05"/>
    <w:rsid w:val="00E15603"/>
    <w:rsid w:val="00E23F90"/>
    <w:rsid w:val="00E2669A"/>
    <w:rsid w:val="00E36D5D"/>
    <w:rsid w:val="00E47FFD"/>
    <w:rsid w:val="00E716DC"/>
    <w:rsid w:val="00E73A06"/>
    <w:rsid w:val="00E84FC3"/>
    <w:rsid w:val="00E84FDE"/>
    <w:rsid w:val="00E8786E"/>
    <w:rsid w:val="00EB3BBE"/>
    <w:rsid w:val="00EC566D"/>
    <w:rsid w:val="00EE5F8A"/>
    <w:rsid w:val="00EF6B3B"/>
    <w:rsid w:val="00F3069A"/>
    <w:rsid w:val="00F53C08"/>
    <w:rsid w:val="00F55136"/>
    <w:rsid w:val="00F7596F"/>
    <w:rsid w:val="00FC1084"/>
    <w:rsid w:val="00FD4D9A"/>
    <w:rsid w:val="5DBE05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338E57"/>
  <w15:docId w15:val="{C45CB87D-D773-4E1A-B469-65143A9A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02"/>
      <w:outlineLvl w:val="0"/>
    </w:pPr>
    <w:rPr>
      <w:b/>
      <w:bCs/>
      <w:sz w:val="24"/>
      <w:szCs w:val="24"/>
    </w:rPr>
  </w:style>
  <w:style w:type="paragraph" w:styleId="Ttulo2">
    <w:name w:val="heading 2"/>
    <w:basedOn w:val="Normal"/>
    <w:next w:val="Normal"/>
    <w:link w:val="Ttulo2Char"/>
    <w:uiPriority w:val="9"/>
    <w:semiHidden/>
    <w:unhideWhenUsed/>
    <w:qFormat/>
    <w:rsid w:val="00E84FC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1564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61" w:hanging="359"/>
      <w:jc w:val="both"/>
    </w:pPr>
  </w:style>
  <w:style w:type="paragraph" w:customStyle="1" w:styleId="TableParagraph">
    <w:name w:val="Table Paragraph"/>
    <w:basedOn w:val="Normal"/>
    <w:uiPriority w:val="1"/>
    <w:qFormat/>
    <w:pPr>
      <w:spacing w:line="256" w:lineRule="exact"/>
    </w:pPr>
    <w:rPr>
      <w:rFonts w:ascii="Arial" w:eastAsia="Arial" w:hAnsi="Arial" w:cs="Arial"/>
    </w:rPr>
  </w:style>
  <w:style w:type="paragraph" w:styleId="Cabealho">
    <w:name w:val="header"/>
    <w:basedOn w:val="Normal"/>
    <w:link w:val="CabealhoChar"/>
    <w:uiPriority w:val="99"/>
    <w:unhideWhenUsed/>
    <w:rsid w:val="00BE3975"/>
    <w:pPr>
      <w:tabs>
        <w:tab w:val="center" w:pos="4252"/>
        <w:tab w:val="right" w:pos="8504"/>
      </w:tabs>
    </w:pPr>
  </w:style>
  <w:style w:type="character" w:customStyle="1" w:styleId="CabealhoChar">
    <w:name w:val="Cabeçalho Char"/>
    <w:basedOn w:val="Fontepargpadro"/>
    <w:link w:val="Cabealho"/>
    <w:uiPriority w:val="99"/>
    <w:rsid w:val="00BE3975"/>
    <w:rPr>
      <w:rFonts w:ascii="Times New Roman" w:eastAsia="Times New Roman" w:hAnsi="Times New Roman" w:cs="Times New Roman"/>
      <w:lang w:val="pt-PT"/>
    </w:rPr>
  </w:style>
  <w:style w:type="paragraph" w:styleId="Rodap">
    <w:name w:val="footer"/>
    <w:basedOn w:val="Normal"/>
    <w:link w:val="RodapChar"/>
    <w:uiPriority w:val="99"/>
    <w:unhideWhenUsed/>
    <w:rsid w:val="00BE3975"/>
    <w:pPr>
      <w:tabs>
        <w:tab w:val="center" w:pos="4252"/>
        <w:tab w:val="right" w:pos="8504"/>
      </w:tabs>
    </w:pPr>
  </w:style>
  <w:style w:type="character" w:customStyle="1" w:styleId="RodapChar">
    <w:name w:val="Rodapé Char"/>
    <w:basedOn w:val="Fontepargpadro"/>
    <w:link w:val="Rodap"/>
    <w:uiPriority w:val="99"/>
    <w:rsid w:val="00BE3975"/>
    <w:rPr>
      <w:rFonts w:ascii="Times New Roman" w:eastAsia="Times New Roman" w:hAnsi="Times New Roman" w:cs="Times New Roman"/>
      <w:lang w:val="pt-PT"/>
    </w:rPr>
  </w:style>
  <w:style w:type="table" w:styleId="Tabelacomgrade">
    <w:name w:val="Table Grid"/>
    <w:basedOn w:val="Tabelanormal"/>
    <w:uiPriority w:val="39"/>
    <w:rsid w:val="00BF6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55C85"/>
    <w:rPr>
      <w:color w:val="0000FF" w:themeColor="hyperlink"/>
      <w:u w:val="single"/>
    </w:rPr>
  </w:style>
  <w:style w:type="paragraph" w:customStyle="1" w:styleId="MDPI13authornames">
    <w:name w:val="MDPI_1.3_authornames"/>
    <w:basedOn w:val="Normal"/>
    <w:next w:val="MDPI14history"/>
    <w:qFormat/>
    <w:rsid w:val="00D55C85"/>
    <w:pPr>
      <w:widowControl/>
      <w:autoSpaceDE/>
      <w:autoSpaceDN/>
      <w:adjustRightInd w:val="0"/>
      <w:snapToGrid w:val="0"/>
      <w:spacing w:after="120" w:line="260" w:lineRule="atLeast"/>
    </w:pPr>
    <w:rPr>
      <w:rFonts w:ascii="Palatino Linotype" w:hAnsi="Palatino Linotype"/>
      <w:b/>
      <w:color w:val="000000"/>
      <w:sz w:val="20"/>
      <w:lang w:val="en-US" w:eastAsia="de-DE" w:bidi="en-US"/>
    </w:rPr>
  </w:style>
  <w:style w:type="paragraph" w:customStyle="1" w:styleId="MDPI14history">
    <w:name w:val="MDPI_1.4_history"/>
    <w:basedOn w:val="Normal"/>
    <w:next w:val="Normal"/>
    <w:qFormat/>
    <w:rsid w:val="00D55C85"/>
    <w:pPr>
      <w:widowControl/>
      <w:autoSpaceDE/>
      <w:autoSpaceDN/>
      <w:adjustRightInd w:val="0"/>
      <w:snapToGrid w:val="0"/>
      <w:spacing w:before="120" w:line="200" w:lineRule="atLeast"/>
      <w:ind w:left="113"/>
    </w:pPr>
    <w:rPr>
      <w:rFonts w:ascii="Palatino Linotype" w:hAnsi="Palatino Linotype"/>
      <w:color w:val="000000"/>
      <w:sz w:val="18"/>
      <w:szCs w:val="20"/>
      <w:lang w:val="en-US" w:eastAsia="de-DE" w:bidi="en-US"/>
    </w:rPr>
  </w:style>
  <w:style w:type="paragraph" w:customStyle="1" w:styleId="MDPI16affiliation">
    <w:name w:val="MDPI_1.6_affiliation"/>
    <w:basedOn w:val="Normal"/>
    <w:qFormat/>
    <w:rsid w:val="00D55C85"/>
    <w:pPr>
      <w:widowControl/>
      <w:autoSpaceDE/>
      <w:autoSpaceDN/>
      <w:adjustRightInd w:val="0"/>
      <w:snapToGrid w:val="0"/>
      <w:spacing w:line="200" w:lineRule="atLeast"/>
      <w:ind w:left="311" w:hanging="198"/>
    </w:pPr>
    <w:rPr>
      <w:rFonts w:ascii="Palatino Linotype" w:hAnsi="Palatino Linotype"/>
      <w:color w:val="000000"/>
      <w:sz w:val="18"/>
      <w:szCs w:val="18"/>
      <w:lang w:val="en-US" w:eastAsia="de-DE" w:bidi="en-US"/>
    </w:rPr>
  </w:style>
  <w:style w:type="paragraph" w:customStyle="1" w:styleId="MDPI52figure">
    <w:name w:val="MDPI_5.2_figure"/>
    <w:qFormat/>
    <w:rsid w:val="00DA33F7"/>
    <w:pPr>
      <w:widowControl/>
      <w:autoSpaceDE/>
      <w:autoSpaceDN/>
      <w:jc w:val="center"/>
    </w:pPr>
    <w:rPr>
      <w:rFonts w:ascii="Palatino Linotype" w:eastAsia="Times New Roman" w:hAnsi="Palatino Linotype" w:cs="Times New Roman"/>
      <w:snapToGrid w:val="0"/>
      <w:color w:val="000000"/>
      <w:sz w:val="24"/>
      <w:szCs w:val="20"/>
      <w:lang w:eastAsia="de-DE" w:bidi="en-US"/>
    </w:rPr>
  </w:style>
  <w:style w:type="character" w:styleId="MenoPendente">
    <w:name w:val="Unresolved Mention"/>
    <w:basedOn w:val="Fontepargpadro"/>
    <w:uiPriority w:val="99"/>
    <w:semiHidden/>
    <w:unhideWhenUsed/>
    <w:rsid w:val="00445B05"/>
    <w:rPr>
      <w:color w:val="605E5C"/>
      <w:shd w:val="clear" w:color="auto" w:fill="E1DFDD"/>
    </w:rPr>
  </w:style>
  <w:style w:type="paragraph" w:styleId="Ttulo">
    <w:name w:val="Title"/>
    <w:basedOn w:val="Normal"/>
    <w:link w:val="TtuloChar"/>
    <w:uiPriority w:val="10"/>
    <w:qFormat/>
    <w:rsid w:val="0028194F"/>
    <w:pPr>
      <w:ind w:left="281" w:right="285"/>
      <w:jc w:val="center"/>
    </w:pPr>
    <w:rPr>
      <w:b/>
      <w:bCs/>
    </w:rPr>
  </w:style>
  <w:style w:type="character" w:customStyle="1" w:styleId="TtuloChar">
    <w:name w:val="Título Char"/>
    <w:basedOn w:val="Fontepargpadro"/>
    <w:link w:val="Ttulo"/>
    <w:uiPriority w:val="10"/>
    <w:rsid w:val="0028194F"/>
    <w:rPr>
      <w:rFonts w:ascii="Times New Roman" w:eastAsia="Times New Roman" w:hAnsi="Times New Roman" w:cs="Times New Roman"/>
      <w:b/>
      <w:bCs/>
      <w:lang w:val="pt-PT"/>
    </w:rPr>
  </w:style>
  <w:style w:type="paragraph" w:styleId="Pr-formataoHTML">
    <w:name w:val="HTML Preformatted"/>
    <w:basedOn w:val="Normal"/>
    <w:link w:val="Pr-formataoHTMLChar"/>
    <w:uiPriority w:val="99"/>
    <w:semiHidden/>
    <w:unhideWhenUsed/>
    <w:rsid w:val="002819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28194F"/>
    <w:rPr>
      <w:rFonts w:ascii="Courier New" w:eastAsia="Times New Roman" w:hAnsi="Courier New" w:cs="Courier New"/>
      <w:sz w:val="20"/>
      <w:szCs w:val="20"/>
      <w:lang w:val="pt-BR" w:eastAsia="pt-BR"/>
    </w:rPr>
  </w:style>
  <w:style w:type="character" w:customStyle="1" w:styleId="y2iqfc">
    <w:name w:val="y2iqfc"/>
    <w:basedOn w:val="Fontepargpadro"/>
    <w:rsid w:val="0028194F"/>
  </w:style>
  <w:style w:type="paragraph" w:styleId="NormalWeb">
    <w:name w:val="Normal (Web)"/>
    <w:basedOn w:val="Normal"/>
    <w:uiPriority w:val="99"/>
    <w:semiHidden/>
    <w:unhideWhenUsed/>
    <w:rsid w:val="0028194F"/>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28194F"/>
    <w:rPr>
      <w:b/>
      <w:bCs/>
    </w:rPr>
  </w:style>
  <w:style w:type="character" w:customStyle="1" w:styleId="Ttulo6Char">
    <w:name w:val="Título 6 Char"/>
    <w:basedOn w:val="Fontepargpadro"/>
    <w:link w:val="Ttulo6"/>
    <w:uiPriority w:val="9"/>
    <w:semiHidden/>
    <w:rsid w:val="001564B6"/>
    <w:rPr>
      <w:rFonts w:asciiTheme="majorHAnsi" w:eastAsiaTheme="majorEastAsia" w:hAnsiTheme="majorHAnsi" w:cstheme="majorBidi"/>
      <w:color w:val="243F60" w:themeColor="accent1" w:themeShade="7F"/>
      <w:lang w:val="pt-PT"/>
    </w:rPr>
  </w:style>
  <w:style w:type="character" w:customStyle="1" w:styleId="Ttulo2Char">
    <w:name w:val="Título 2 Char"/>
    <w:basedOn w:val="Fontepargpadro"/>
    <w:link w:val="Ttulo2"/>
    <w:uiPriority w:val="9"/>
    <w:semiHidden/>
    <w:rsid w:val="00E84FC3"/>
    <w:rPr>
      <w:rFonts w:asciiTheme="majorHAnsi" w:eastAsiaTheme="majorEastAsia" w:hAnsiTheme="majorHAnsi" w:cstheme="majorBidi"/>
      <w:color w:val="365F91" w:themeColor="accent1" w:themeShade="BF"/>
      <w:sz w:val="26"/>
      <w:szCs w:val="26"/>
      <w:lang w:val="pt-PT"/>
    </w:rPr>
  </w:style>
  <w:style w:type="table" w:customStyle="1" w:styleId="TableNormal1">
    <w:name w:val="Table Normal1"/>
    <w:uiPriority w:val="2"/>
    <w:semiHidden/>
    <w:unhideWhenUsed/>
    <w:qFormat/>
    <w:rsid w:val="00A94FC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079333">
      <w:bodyDiv w:val="1"/>
      <w:marLeft w:val="0"/>
      <w:marRight w:val="0"/>
      <w:marTop w:val="0"/>
      <w:marBottom w:val="0"/>
      <w:divBdr>
        <w:top w:val="none" w:sz="0" w:space="0" w:color="auto"/>
        <w:left w:val="none" w:sz="0" w:space="0" w:color="auto"/>
        <w:bottom w:val="none" w:sz="0" w:space="0" w:color="auto"/>
        <w:right w:val="none" w:sz="0" w:space="0" w:color="auto"/>
      </w:divBdr>
      <w:divsChild>
        <w:div w:id="405229932">
          <w:marLeft w:val="0"/>
          <w:marRight w:val="0"/>
          <w:marTop w:val="0"/>
          <w:marBottom w:val="0"/>
          <w:divBdr>
            <w:top w:val="none" w:sz="0" w:space="0" w:color="auto"/>
            <w:left w:val="none" w:sz="0" w:space="0" w:color="auto"/>
            <w:bottom w:val="none" w:sz="0" w:space="0" w:color="auto"/>
            <w:right w:val="none" w:sz="0" w:space="0" w:color="auto"/>
          </w:divBdr>
          <w:divsChild>
            <w:div w:id="1643121295">
              <w:marLeft w:val="0"/>
              <w:marRight w:val="0"/>
              <w:marTop w:val="0"/>
              <w:marBottom w:val="0"/>
              <w:divBdr>
                <w:top w:val="none" w:sz="0" w:space="0" w:color="auto"/>
                <w:left w:val="none" w:sz="0" w:space="0" w:color="auto"/>
                <w:bottom w:val="none" w:sz="0" w:space="0" w:color="auto"/>
                <w:right w:val="none" w:sz="0" w:space="0" w:color="auto"/>
              </w:divBdr>
              <w:divsChild>
                <w:div w:id="1109163763">
                  <w:marLeft w:val="0"/>
                  <w:marRight w:val="0"/>
                  <w:marTop w:val="0"/>
                  <w:marBottom w:val="0"/>
                  <w:divBdr>
                    <w:top w:val="none" w:sz="0" w:space="0" w:color="auto"/>
                    <w:left w:val="none" w:sz="0" w:space="0" w:color="auto"/>
                    <w:bottom w:val="none" w:sz="0" w:space="0" w:color="auto"/>
                    <w:right w:val="none" w:sz="0" w:space="0" w:color="auto"/>
                  </w:divBdr>
                  <w:divsChild>
                    <w:div w:id="676731347">
                      <w:marLeft w:val="0"/>
                      <w:marRight w:val="0"/>
                      <w:marTop w:val="0"/>
                      <w:marBottom w:val="0"/>
                      <w:divBdr>
                        <w:top w:val="none" w:sz="0" w:space="0" w:color="auto"/>
                        <w:left w:val="none" w:sz="0" w:space="0" w:color="auto"/>
                        <w:bottom w:val="none" w:sz="0" w:space="0" w:color="auto"/>
                        <w:right w:val="none" w:sz="0" w:space="0" w:color="auto"/>
                      </w:divBdr>
                      <w:divsChild>
                        <w:div w:id="1146120517">
                          <w:marLeft w:val="0"/>
                          <w:marRight w:val="0"/>
                          <w:marTop w:val="0"/>
                          <w:marBottom w:val="0"/>
                          <w:divBdr>
                            <w:top w:val="none" w:sz="0" w:space="0" w:color="auto"/>
                            <w:left w:val="none" w:sz="0" w:space="0" w:color="auto"/>
                            <w:bottom w:val="none" w:sz="0" w:space="0" w:color="auto"/>
                            <w:right w:val="none" w:sz="0" w:space="0" w:color="auto"/>
                          </w:divBdr>
                          <w:divsChild>
                            <w:div w:id="8481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800039">
      <w:bodyDiv w:val="1"/>
      <w:marLeft w:val="0"/>
      <w:marRight w:val="0"/>
      <w:marTop w:val="0"/>
      <w:marBottom w:val="0"/>
      <w:divBdr>
        <w:top w:val="none" w:sz="0" w:space="0" w:color="auto"/>
        <w:left w:val="none" w:sz="0" w:space="0" w:color="auto"/>
        <w:bottom w:val="none" w:sz="0" w:space="0" w:color="auto"/>
        <w:right w:val="none" w:sz="0" w:space="0" w:color="auto"/>
      </w:divBdr>
    </w:div>
    <w:div w:id="1858737050">
      <w:bodyDiv w:val="1"/>
      <w:marLeft w:val="0"/>
      <w:marRight w:val="0"/>
      <w:marTop w:val="0"/>
      <w:marBottom w:val="0"/>
      <w:divBdr>
        <w:top w:val="none" w:sz="0" w:space="0" w:color="auto"/>
        <w:left w:val="none" w:sz="0" w:space="0" w:color="auto"/>
        <w:bottom w:val="none" w:sz="0" w:space="0" w:color="auto"/>
        <w:right w:val="none" w:sz="0" w:space="0" w:color="auto"/>
      </w:divBdr>
    </w:div>
    <w:div w:id="1913079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iblioteca.ibge.gov.br/visualizacao/periodicos/94/cd_2010_caracteristicas_gerais_religiao_deficiencia.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geodacenter.github.i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qgis.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constituicao/constituicao91.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com/search?q=https%3A//www.ibge.gov.br/estatisticas/sociais/populacao/22408-censo-demografico-2022.html%3F%3D%26t%3Do-que-e"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ibge.gov.br/estatisticas/sociais/populacao/22408-"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MODELO_TEMPLATE_2025_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MODELO_TEMPLATE_2025_2</Template>
  <TotalTime>1</TotalTime>
  <Pages>14</Pages>
  <Words>2817</Words>
  <Characters>25354</Characters>
  <Application>Microsoft Office Word</Application>
  <DocSecurity>0</DocSecurity>
  <Lines>2817</Lines>
  <Paragraphs>2817</Paragraphs>
  <ScaleCrop>false</ScaleCrop>
  <HeadingPairs>
    <vt:vector size="2" baseType="variant">
      <vt:variant>
        <vt:lpstr>Título</vt:lpstr>
      </vt:variant>
      <vt:variant>
        <vt:i4>1</vt:i4>
      </vt:variant>
    </vt:vector>
  </HeadingPairs>
  <TitlesOfParts>
    <vt:vector size="1" baseType="lpstr">
      <vt:lpstr>revista educação, Psicologia e interfaces</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educação, Psicologia e interfaces</dc:title>
  <dc:creator>Usuario</dc:creator>
  <cp:lastModifiedBy>Aavaliador</cp:lastModifiedBy>
  <cp:revision>2</cp:revision>
  <dcterms:created xsi:type="dcterms:W3CDTF">2025-12-17T22:06:00Z</dcterms:created>
  <dcterms:modified xsi:type="dcterms:W3CDTF">2025-12-17T22:06:00Z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Microsoft® Word 2016</vt:lpwstr>
  </property>
  <property fmtid="{D5CDD505-2E9C-101B-9397-08002B2CF9AE}" pid="4" name="LastSaved">
    <vt:filetime>2024-05-01T00:00:00Z</vt:filetime>
  </property>
  <property fmtid="{D5CDD505-2E9C-101B-9397-08002B2CF9AE}" pid="5" name="Producer">
    <vt:lpwstr>Microsoft® Word 2016</vt:lpwstr>
  </property>
</Properties>
</file>